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B88" w:rsidRPr="00D27039" w:rsidRDefault="00831B88" w:rsidP="002D1C97">
      <w:pPr>
        <w:jc w:val="center"/>
        <w:rPr>
          <w:rFonts w:eastAsia="Times New Roman"/>
          <w:b/>
          <w:bCs/>
          <w:i/>
          <w:iCs/>
          <w:sz w:val="20"/>
          <w:szCs w:val="20"/>
          <w:lang w:eastAsia="id-ID"/>
        </w:rPr>
      </w:pPr>
      <w:r w:rsidRPr="00D27039">
        <w:rPr>
          <w:rFonts w:eastAsia="Times New Roman"/>
          <w:b/>
          <w:bCs/>
          <w:i/>
          <w:iCs/>
          <w:sz w:val="20"/>
          <w:szCs w:val="20"/>
          <w:lang w:eastAsia="id-ID"/>
        </w:rPr>
        <w:t>Effect of infant massage on growth of infants aged 1-5 months (Studies in BPS M.</w:t>
      </w:r>
    </w:p>
    <w:p w:rsidR="00831B88" w:rsidRPr="00D27039" w:rsidRDefault="00831B88" w:rsidP="00D27039">
      <w:pPr>
        <w:jc w:val="center"/>
        <w:rPr>
          <w:rFonts w:eastAsia="Times New Roman"/>
          <w:sz w:val="20"/>
          <w:szCs w:val="20"/>
          <w:lang w:eastAsia="id-ID"/>
        </w:rPr>
      </w:pPr>
      <w:r w:rsidRPr="00D27039">
        <w:rPr>
          <w:rFonts w:eastAsia="Times New Roman"/>
          <w:b/>
          <w:bCs/>
          <w:i/>
          <w:iCs/>
          <w:sz w:val="20"/>
          <w:szCs w:val="20"/>
          <w:lang w:eastAsia="id-ID"/>
        </w:rPr>
        <w:t>Susiyati Ledok Kulon village Bojonegoro Year 2013)</w:t>
      </w:r>
      <w:r w:rsidRPr="00D27039">
        <w:rPr>
          <w:rFonts w:eastAsia="Times New Roman"/>
          <w:sz w:val="20"/>
          <w:szCs w:val="20"/>
          <w:lang w:eastAsia="id-ID"/>
        </w:rPr>
        <w:br/>
      </w:r>
    </w:p>
    <w:p w:rsidR="00831B88" w:rsidRPr="00D27039" w:rsidRDefault="00831B88" w:rsidP="002D1C97">
      <w:pPr>
        <w:jc w:val="center"/>
        <w:rPr>
          <w:rFonts w:eastAsia="Times New Roman"/>
          <w:sz w:val="20"/>
          <w:szCs w:val="20"/>
          <w:lang w:eastAsia="id-ID"/>
        </w:rPr>
      </w:pPr>
      <w:r w:rsidRPr="00D27039">
        <w:rPr>
          <w:rFonts w:eastAsia="Times New Roman"/>
          <w:sz w:val="20"/>
          <w:szCs w:val="20"/>
          <w:lang w:eastAsia="id-ID"/>
        </w:rPr>
        <w:t>SUHARTIK</w:t>
      </w:r>
    </w:p>
    <w:p w:rsidR="00831B88" w:rsidRPr="00D27039" w:rsidRDefault="00831B88" w:rsidP="002D1C97">
      <w:pPr>
        <w:jc w:val="center"/>
        <w:rPr>
          <w:rFonts w:eastAsia="Times New Roman"/>
          <w:sz w:val="20"/>
          <w:szCs w:val="20"/>
          <w:lang w:eastAsia="id-ID"/>
        </w:rPr>
      </w:pPr>
      <w:r w:rsidRPr="00D27039">
        <w:rPr>
          <w:rFonts w:eastAsia="Times New Roman"/>
          <w:sz w:val="20"/>
          <w:szCs w:val="20"/>
          <w:lang w:eastAsia="id-ID"/>
        </w:rPr>
        <w:t>Akademi Kesehatan Rajekwesi Bojonegoro</w:t>
      </w:r>
    </w:p>
    <w:p w:rsidR="00831B88" w:rsidRPr="00D27039" w:rsidRDefault="00831B88" w:rsidP="00AD7ADC">
      <w:pPr>
        <w:jc w:val="center"/>
        <w:rPr>
          <w:rFonts w:eastAsia="Times New Roman"/>
          <w:b/>
          <w:bCs/>
          <w:sz w:val="20"/>
          <w:szCs w:val="20"/>
          <w:lang w:val="en-US" w:eastAsia="id-ID"/>
        </w:rPr>
      </w:pPr>
    </w:p>
    <w:p w:rsidR="00831B88" w:rsidRPr="00D27039" w:rsidRDefault="00831B88" w:rsidP="00AD7ADC">
      <w:pPr>
        <w:jc w:val="center"/>
        <w:rPr>
          <w:i/>
          <w:iCs/>
          <w:sz w:val="20"/>
          <w:szCs w:val="20"/>
          <w:lang w:val="en-US"/>
        </w:rPr>
      </w:pPr>
      <w:r w:rsidRPr="00D27039">
        <w:rPr>
          <w:rFonts w:eastAsia="Times New Roman"/>
          <w:b/>
          <w:bCs/>
          <w:i/>
          <w:iCs/>
          <w:sz w:val="20"/>
          <w:szCs w:val="20"/>
          <w:lang w:val="en-US" w:eastAsia="id-ID"/>
        </w:rPr>
        <w:t>ABSTRACT</w:t>
      </w:r>
      <w:r w:rsidRPr="00D27039">
        <w:rPr>
          <w:rFonts w:eastAsia="Times New Roman"/>
          <w:i/>
          <w:iCs/>
          <w:sz w:val="20"/>
          <w:szCs w:val="20"/>
          <w:lang w:eastAsia="id-ID"/>
        </w:rPr>
        <w:br/>
      </w:r>
    </w:p>
    <w:p w:rsidR="00831B88" w:rsidRPr="00D27039" w:rsidRDefault="00831B88" w:rsidP="00435065">
      <w:pPr>
        <w:ind w:firstLine="709"/>
        <w:jc w:val="both"/>
        <w:rPr>
          <w:i/>
          <w:iCs/>
          <w:sz w:val="20"/>
          <w:szCs w:val="20"/>
          <w:lang w:val="en-US"/>
        </w:rPr>
      </w:pPr>
      <w:r w:rsidRPr="00D27039">
        <w:rPr>
          <w:i/>
          <w:iCs/>
          <w:sz w:val="20"/>
          <w:szCs w:val="20"/>
        </w:rPr>
        <w:t>Background : Growth problems in infants and toddlers is that the child will experience growth retardation since birth where the baby will be in the same median barriers will then experience growth the longer it will stay away from the median until the child is 18 months old. Infant massage is a touch stimulation that contains elements of love, attention, sound or speech, eye gaze, movements that can lead to increased appetite so as to sustain the</w:t>
      </w:r>
      <w:r w:rsidRPr="00D27039">
        <w:rPr>
          <w:i/>
          <w:iCs/>
          <w:sz w:val="20"/>
          <w:szCs w:val="20"/>
          <w:lang w:val="en-US"/>
        </w:rPr>
        <w:t xml:space="preserve"> </w:t>
      </w:r>
      <w:r w:rsidRPr="00D27039">
        <w:rPr>
          <w:i/>
          <w:iCs/>
          <w:sz w:val="20"/>
          <w:szCs w:val="20"/>
        </w:rPr>
        <w:t xml:space="preserve"> growth of the baby . This study aims to prove </w:t>
      </w:r>
      <w:r w:rsidRPr="00D27039">
        <w:rPr>
          <w:i/>
          <w:iCs/>
          <w:sz w:val="20"/>
          <w:szCs w:val="20"/>
          <w:lang w:val="en-US"/>
        </w:rPr>
        <w:t xml:space="preserve"> </w:t>
      </w:r>
      <w:r w:rsidRPr="00D27039">
        <w:rPr>
          <w:i/>
          <w:iCs/>
          <w:sz w:val="20"/>
          <w:szCs w:val="20"/>
        </w:rPr>
        <w:t>the</w:t>
      </w:r>
      <w:r w:rsidRPr="00D27039">
        <w:rPr>
          <w:i/>
          <w:iCs/>
          <w:sz w:val="20"/>
          <w:szCs w:val="20"/>
          <w:lang w:val="en-US"/>
        </w:rPr>
        <w:t xml:space="preserve"> </w:t>
      </w:r>
      <w:r w:rsidRPr="00D27039">
        <w:rPr>
          <w:i/>
          <w:iCs/>
          <w:sz w:val="20"/>
          <w:szCs w:val="20"/>
        </w:rPr>
        <w:t xml:space="preserve">effect of </w:t>
      </w:r>
      <w:r w:rsidRPr="00D27039">
        <w:rPr>
          <w:i/>
          <w:iCs/>
          <w:sz w:val="20"/>
          <w:szCs w:val="20"/>
          <w:lang w:val="en-US"/>
        </w:rPr>
        <w:t xml:space="preserve"> </w:t>
      </w:r>
      <w:r w:rsidRPr="00D27039">
        <w:rPr>
          <w:i/>
          <w:iCs/>
          <w:sz w:val="20"/>
          <w:szCs w:val="20"/>
        </w:rPr>
        <w:t>infant massage</w:t>
      </w:r>
      <w:r w:rsidRPr="00D27039">
        <w:rPr>
          <w:i/>
          <w:iCs/>
          <w:sz w:val="20"/>
          <w:szCs w:val="20"/>
          <w:lang w:val="en-US"/>
        </w:rPr>
        <w:t xml:space="preserve"> </w:t>
      </w:r>
      <w:r w:rsidRPr="00D27039">
        <w:rPr>
          <w:i/>
          <w:iCs/>
          <w:sz w:val="20"/>
          <w:szCs w:val="20"/>
        </w:rPr>
        <w:t>on</w:t>
      </w:r>
      <w:r w:rsidRPr="00D27039">
        <w:rPr>
          <w:i/>
          <w:iCs/>
          <w:sz w:val="20"/>
          <w:szCs w:val="20"/>
          <w:lang w:val="en-US"/>
        </w:rPr>
        <w:t xml:space="preserve"> </w:t>
      </w:r>
      <w:r w:rsidRPr="00D27039">
        <w:rPr>
          <w:i/>
          <w:iCs/>
          <w:sz w:val="20"/>
          <w:szCs w:val="20"/>
        </w:rPr>
        <w:t>growth of infants aged 1-5 months</w:t>
      </w:r>
      <w:r w:rsidRPr="00D27039">
        <w:rPr>
          <w:i/>
          <w:iCs/>
          <w:sz w:val="20"/>
          <w:szCs w:val="20"/>
          <w:lang w:val="en-US"/>
        </w:rPr>
        <w:t xml:space="preserve">. </w:t>
      </w:r>
    </w:p>
    <w:p w:rsidR="00831B88" w:rsidRPr="00D27039" w:rsidRDefault="00831B88" w:rsidP="00435065">
      <w:pPr>
        <w:ind w:firstLine="709"/>
        <w:jc w:val="both"/>
        <w:rPr>
          <w:i/>
          <w:iCs/>
          <w:sz w:val="20"/>
          <w:szCs w:val="20"/>
          <w:lang w:val="en-US"/>
        </w:rPr>
      </w:pPr>
      <w:r w:rsidRPr="00D27039">
        <w:rPr>
          <w:i/>
          <w:iCs/>
          <w:sz w:val="20"/>
          <w:szCs w:val="20"/>
        </w:rPr>
        <w:t xml:space="preserve">Methods : This study is a Quasi- Experiment with design with </w:t>
      </w:r>
      <w:r w:rsidRPr="00D27039">
        <w:rPr>
          <w:i/>
          <w:iCs/>
          <w:sz w:val="20"/>
          <w:szCs w:val="20"/>
          <w:lang w:val="en-US"/>
        </w:rPr>
        <w:t>non equivalen</w:t>
      </w:r>
      <w:r w:rsidRPr="00D27039">
        <w:rPr>
          <w:i/>
          <w:iCs/>
          <w:sz w:val="20"/>
          <w:szCs w:val="20"/>
        </w:rPr>
        <w:t xml:space="preserve"> control group design. The study population was recorded in all infants BPS M Susiyati Ledok Kulon village Bojonegoro in 2013. Data collection with pre-intervention, intervention and</w:t>
      </w:r>
      <w:r w:rsidRPr="00D27039">
        <w:rPr>
          <w:i/>
          <w:iCs/>
          <w:sz w:val="20"/>
          <w:szCs w:val="20"/>
          <w:lang w:val="en-US"/>
        </w:rPr>
        <w:t xml:space="preserve"> </w:t>
      </w:r>
      <w:r w:rsidRPr="00D27039">
        <w:rPr>
          <w:i/>
          <w:iCs/>
          <w:sz w:val="20"/>
          <w:szCs w:val="20"/>
        </w:rPr>
        <w:t xml:space="preserve"> post-intervention. Data were </w:t>
      </w:r>
      <w:r w:rsidRPr="00D27039">
        <w:rPr>
          <w:i/>
          <w:iCs/>
          <w:sz w:val="20"/>
          <w:szCs w:val="20"/>
          <w:lang w:val="en-US"/>
        </w:rPr>
        <w:t xml:space="preserve"> </w:t>
      </w:r>
      <w:r w:rsidRPr="00D27039">
        <w:rPr>
          <w:i/>
          <w:iCs/>
          <w:sz w:val="20"/>
          <w:szCs w:val="20"/>
        </w:rPr>
        <w:t xml:space="preserve">analyzed </w:t>
      </w:r>
      <w:r w:rsidRPr="00D27039">
        <w:rPr>
          <w:i/>
          <w:iCs/>
          <w:sz w:val="20"/>
          <w:szCs w:val="20"/>
          <w:lang w:val="en-US"/>
        </w:rPr>
        <w:t xml:space="preserve"> </w:t>
      </w:r>
      <w:r w:rsidRPr="00D27039">
        <w:rPr>
          <w:i/>
          <w:iCs/>
          <w:sz w:val="20"/>
          <w:szCs w:val="20"/>
        </w:rPr>
        <w:t xml:space="preserve">with </w:t>
      </w:r>
      <w:r w:rsidRPr="00D27039">
        <w:rPr>
          <w:i/>
          <w:iCs/>
          <w:sz w:val="20"/>
          <w:szCs w:val="20"/>
          <w:lang w:val="en-US"/>
        </w:rPr>
        <w:t xml:space="preserve"> </w:t>
      </w:r>
      <w:r w:rsidRPr="00D27039">
        <w:rPr>
          <w:i/>
          <w:iCs/>
          <w:sz w:val="20"/>
          <w:szCs w:val="20"/>
        </w:rPr>
        <w:t xml:space="preserve">the </w:t>
      </w:r>
      <w:r w:rsidRPr="00D27039">
        <w:rPr>
          <w:i/>
          <w:iCs/>
          <w:sz w:val="20"/>
          <w:szCs w:val="20"/>
          <w:lang w:val="en-US"/>
        </w:rPr>
        <w:t xml:space="preserve"> Paired-samples T Test </w:t>
      </w:r>
      <w:r w:rsidRPr="00D27039">
        <w:rPr>
          <w:i/>
          <w:iCs/>
          <w:sz w:val="20"/>
          <w:szCs w:val="20"/>
        </w:rPr>
        <w:t xml:space="preserve">and </w:t>
      </w:r>
      <w:r w:rsidRPr="00D27039">
        <w:rPr>
          <w:i/>
          <w:iCs/>
          <w:sz w:val="20"/>
          <w:szCs w:val="20"/>
          <w:lang w:val="en-US"/>
        </w:rPr>
        <w:t>independent-samples T Test.</w:t>
      </w:r>
    </w:p>
    <w:p w:rsidR="00831B88" w:rsidRPr="00D27039" w:rsidRDefault="00831B88" w:rsidP="00435065">
      <w:pPr>
        <w:ind w:firstLine="709"/>
        <w:jc w:val="both"/>
        <w:rPr>
          <w:i/>
          <w:iCs/>
          <w:sz w:val="20"/>
          <w:szCs w:val="20"/>
          <w:lang w:val="en-US"/>
        </w:rPr>
      </w:pPr>
      <w:r w:rsidRPr="00D27039">
        <w:rPr>
          <w:i/>
          <w:iCs/>
          <w:sz w:val="20"/>
          <w:szCs w:val="20"/>
        </w:rPr>
        <w:t xml:space="preserve">Results: The results showed that weight </w:t>
      </w:r>
      <w:r w:rsidRPr="00D27039">
        <w:rPr>
          <w:i/>
          <w:iCs/>
          <w:sz w:val="20"/>
          <w:szCs w:val="20"/>
          <w:lang w:val="en-US"/>
        </w:rPr>
        <w:t>for</w:t>
      </w:r>
      <w:r w:rsidRPr="00D27039">
        <w:rPr>
          <w:i/>
          <w:iCs/>
          <w:sz w:val="20"/>
          <w:szCs w:val="20"/>
        </w:rPr>
        <w:t xml:space="preserve"> age z scores proved significant treatment group ( p : 0.01) than the control group ( p : 0.07 ), </w:t>
      </w:r>
      <w:r w:rsidRPr="00D27039">
        <w:rPr>
          <w:i/>
          <w:iCs/>
          <w:sz w:val="20"/>
          <w:szCs w:val="20"/>
          <w:lang w:val="en-US"/>
        </w:rPr>
        <w:t>length for age</w:t>
      </w:r>
      <w:r w:rsidRPr="00D27039">
        <w:rPr>
          <w:i/>
          <w:iCs/>
          <w:sz w:val="20"/>
          <w:szCs w:val="20"/>
        </w:rPr>
        <w:t xml:space="preserve"> z scores significant treatment groups was significant (p : 0.01) than with the control group ( p : 0.06 ) , MUAC</w:t>
      </w:r>
      <w:r w:rsidRPr="00D27039">
        <w:rPr>
          <w:i/>
          <w:iCs/>
          <w:sz w:val="20"/>
          <w:szCs w:val="20"/>
          <w:lang w:val="en-US"/>
        </w:rPr>
        <w:t xml:space="preserve"> for age</w:t>
      </w:r>
      <w:r w:rsidRPr="00D27039">
        <w:rPr>
          <w:i/>
          <w:iCs/>
          <w:sz w:val="20"/>
          <w:szCs w:val="20"/>
        </w:rPr>
        <w:t xml:space="preserve"> z scores significant treatment groups was significant (p : 0.04 ) compared with the control group ( p : 0.18 )</w:t>
      </w:r>
      <w:r w:rsidRPr="00D27039">
        <w:rPr>
          <w:i/>
          <w:iCs/>
          <w:sz w:val="20"/>
          <w:szCs w:val="20"/>
          <w:lang w:val="en-US"/>
        </w:rPr>
        <w:t>, head circumference for age</w:t>
      </w:r>
      <w:r w:rsidRPr="00D27039">
        <w:rPr>
          <w:i/>
          <w:iCs/>
          <w:sz w:val="20"/>
          <w:szCs w:val="20"/>
        </w:rPr>
        <w:t xml:space="preserve"> z scores significant treatment groups was</w:t>
      </w:r>
      <w:r w:rsidRPr="00D27039">
        <w:rPr>
          <w:i/>
          <w:iCs/>
          <w:sz w:val="20"/>
          <w:szCs w:val="20"/>
          <w:lang w:val="en-US"/>
        </w:rPr>
        <w:t xml:space="preserve"> </w:t>
      </w:r>
      <w:r w:rsidRPr="00D27039">
        <w:rPr>
          <w:i/>
          <w:iCs/>
          <w:sz w:val="20"/>
          <w:szCs w:val="20"/>
        </w:rPr>
        <w:t>significant (p : 0.03 ) compared with the control group ( p : 0.07 ).</w:t>
      </w:r>
    </w:p>
    <w:p w:rsidR="00831B88" w:rsidRPr="00D27039" w:rsidRDefault="00831B88" w:rsidP="00435065">
      <w:pPr>
        <w:ind w:firstLine="709"/>
        <w:jc w:val="both"/>
        <w:rPr>
          <w:i/>
          <w:iCs/>
          <w:sz w:val="20"/>
          <w:szCs w:val="20"/>
          <w:lang w:val="en-US"/>
        </w:rPr>
      </w:pPr>
      <w:r w:rsidRPr="00D27039">
        <w:rPr>
          <w:i/>
          <w:iCs/>
          <w:sz w:val="20"/>
          <w:szCs w:val="20"/>
        </w:rPr>
        <w:t xml:space="preserve">Conclusion : </w:t>
      </w:r>
      <w:r w:rsidRPr="00D27039">
        <w:rPr>
          <w:i/>
          <w:iCs/>
          <w:sz w:val="20"/>
          <w:szCs w:val="20"/>
          <w:lang w:val="en-US"/>
        </w:rPr>
        <w:t>Infant massage effect on the treatment group compared to the control group where the treatment group experienced an increase in growth, while the control group experienced growth faltering</w:t>
      </w:r>
      <w:r w:rsidRPr="00D27039">
        <w:rPr>
          <w:i/>
          <w:iCs/>
          <w:sz w:val="20"/>
          <w:szCs w:val="20"/>
        </w:rPr>
        <w:t xml:space="preserve"> . It is recommended to provide counseling to the community infant massage, infant growth monitoring using </w:t>
      </w:r>
      <w:r w:rsidRPr="00D27039">
        <w:rPr>
          <w:i/>
          <w:iCs/>
          <w:sz w:val="20"/>
          <w:szCs w:val="20"/>
          <w:lang w:val="en-US"/>
        </w:rPr>
        <w:t>weight for age</w:t>
      </w:r>
      <w:r w:rsidRPr="00D27039">
        <w:rPr>
          <w:i/>
          <w:iCs/>
          <w:sz w:val="20"/>
          <w:szCs w:val="20"/>
        </w:rPr>
        <w:t xml:space="preserve"> z score, </w:t>
      </w:r>
      <w:r w:rsidRPr="00D27039">
        <w:rPr>
          <w:i/>
          <w:iCs/>
          <w:sz w:val="20"/>
          <w:szCs w:val="20"/>
          <w:lang w:val="en-US"/>
        </w:rPr>
        <w:t>length for age</w:t>
      </w:r>
      <w:r w:rsidRPr="00D27039">
        <w:rPr>
          <w:i/>
          <w:iCs/>
          <w:sz w:val="20"/>
          <w:szCs w:val="20"/>
        </w:rPr>
        <w:t xml:space="preserve"> z scores, </w:t>
      </w:r>
      <w:r w:rsidRPr="00D27039">
        <w:rPr>
          <w:i/>
          <w:iCs/>
          <w:sz w:val="20"/>
          <w:szCs w:val="20"/>
          <w:lang w:val="en-US"/>
        </w:rPr>
        <w:t>MUAC for age</w:t>
      </w:r>
      <w:r w:rsidRPr="00D27039">
        <w:rPr>
          <w:i/>
          <w:iCs/>
          <w:sz w:val="20"/>
          <w:szCs w:val="20"/>
        </w:rPr>
        <w:t xml:space="preserve"> z scores, </w:t>
      </w:r>
      <w:r w:rsidRPr="00D27039">
        <w:rPr>
          <w:i/>
          <w:iCs/>
          <w:sz w:val="20"/>
          <w:szCs w:val="20"/>
          <w:lang w:val="en-US"/>
        </w:rPr>
        <w:t>head circumference for age</w:t>
      </w:r>
      <w:r w:rsidRPr="00D27039">
        <w:rPr>
          <w:i/>
          <w:iCs/>
          <w:sz w:val="20"/>
          <w:szCs w:val="20"/>
        </w:rPr>
        <w:t xml:space="preserve"> z scores.</w:t>
      </w:r>
    </w:p>
    <w:p w:rsidR="00831B88" w:rsidRPr="00D27039" w:rsidRDefault="00831B88" w:rsidP="00435065">
      <w:pPr>
        <w:pStyle w:val="Heading2"/>
        <w:rPr>
          <w:rFonts w:ascii="Times New Roman" w:hAnsi="Times New Roman" w:cs="Times New Roman"/>
          <w:b w:val="0"/>
          <w:bCs w:val="0"/>
          <w:sz w:val="20"/>
          <w:szCs w:val="20"/>
        </w:rPr>
      </w:pPr>
      <w:r w:rsidRPr="00D27039">
        <w:rPr>
          <w:rFonts w:ascii="Times New Roman" w:hAnsi="Times New Roman" w:cs="Times New Roman"/>
          <w:b w:val="0"/>
          <w:bCs w:val="0"/>
          <w:sz w:val="20"/>
          <w:szCs w:val="20"/>
        </w:rPr>
        <w:t xml:space="preserve">Keywords : </w:t>
      </w:r>
      <w:r w:rsidRPr="00D27039">
        <w:rPr>
          <w:rFonts w:ascii="Times New Roman" w:hAnsi="Times New Roman" w:cs="Times New Roman"/>
          <w:b w:val="0"/>
          <w:bCs w:val="0"/>
          <w:sz w:val="20"/>
          <w:szCs w:val="20"/>
          <w:lang w:val="en-US"/>
        </w:rPr>
        <w:t>infant</w:t>
      </w:r>
      <w:r w:rsidRPr="00D27039">
        <w:rPr>
          <w:rFonts w:ascii="Times New Roman" w:hAnsi="Times New Roman" w:cs="Times New Roman"/>
          <w:b w:val="0"/>
          <w:bCs w:val="0"/>
          <w:sz w:val="20"/>
          <w:szCs w:val="20"/>
        </w:rPr>
        <w:t xml:space="preserve"> massage, growth (</w:t>
      </w:r>
      <w:r w:rsidRPr="00D27039">
        <w:rPr>
          <w:rFonts w:ascii="Times New Roman" w:hAnsi="Times New Roman" w:cs="Times New Roman"/>
          <w:b w:val="0"/>
          <w:bCs w:val="0"/>
          <w:sz w:val="20"/>
          <w:szCs w:val="20"/>
          <w:lang w:val="en-US"/>
        </w:rPr>
        <w:t>weight for age</w:t>
      </w:r>
      <w:r w:rsidRPr="00D27039">
        <w:rPr>
          <w:rFonts w:ascii="Times New Roman" w:hAnsi="Times New Roman" w:cs="Times New Roman"/>
          <w:b w:val="0"/>
          <w:bCs w:val="0"/>
          <w:sz w:val="20"/>
          <w:szCs w:val="20"/>
        </w:rPr>
        <w:t xml:space="preserve"> z score, </w:t>
      </w:r>
      <w:r w:rsidRPr="00D27039">
        <w:rPr>
          <w:rFonts w:ascii="Times New Roman" w:hAnsi="Times New Roman" w:cs="Times New Roman"/>
          <w:b w:val="0"/>
          <w:bCs w:val="0"/>
          <w:sz w:val="20"/>
          <w:szCs w:val="20"/>
          <w:lang w:val="en-US"/>
        </w:rPr>
        <w:t>length for age</w:t>
      </w:r>
      <w:r w:rsidRPr="00D27039">
        <w:rPr>
          <w:rFonts w:ascii="Times New Roman" w:hAnsi="Times New Roman" w:cs="Times New Roman"/>
          <w:b w:val="0"/>
          <w:bCs w:val="0"/>
          <w:sz w:val="20"/>
          <w:szCs w:val="20"/>
        </w:rPr>
        <w:t xml:space="preserve"> z scores, </w:t>
      </w:r>
      <w:r w:rsidRPr="00D27039">
        <w:rPr>
          <w:rFonts w:ascii="Times New Roman" w:hAnsi="Times New Roman" w:cs="Times New Roman"/>
          <w:b w:val="0"/>
          <w:bCs w:val="0"/>
          <w:sz w:val="20"/>
          <w:szCs w:val="20"/>
          <w:lang w:val="en-US"/>
        </w:rPr>
        <w:t>MUAC for age</w:t>
      </w:r>
      <w:r w:rsidRPr="00D27039">
        <w:rPr>
          <w:rFonts w:ascii="Times New Roman" w:hAnsi="Times New Roman" w:cs="Times New Roman"/>
          <w:b w:val="0"/>
          <w:bCs w:val="0"/>
          <w:sz w:val="20"/>
          <w:szCs w:val="20"/>
        </w:rPr>
        <w:t xml:space="preserve"> z scores, </w:t>
      </w:r>
      <w:r w:rsidRPr="00D27039">
        <w:rPr>
          <w:rFonts w:ascii="Times New Roman" w:hAnsi="Times New Roman" w:cs="Times New Roman"/>
          <w:b w:val="0"/>
          <w:bCs w:val="0"/>
          <w:sz w:val="20"/>
          <w:szCs w:val="20"/>
          <w:lang w:val="en-US"/>
        </w:rPr>
        <w:t>head circumference for age</w:t>
      </w:r>
      <w:r w:rsidRPr="00D27039">
        <w:rPr>
          <w:rFonts w:ascii="Times New Roman" w:hAnsi="Times New Roman" w:cs="Times New Roman"/>
          <w:b w:val="0"/>
          <w:bCs w:val="0"/>
          <w:sz w:val="20"/>
          <w:szCs w:val="20"/>
        </w:rPr>
        <w:t xml:space="preserve"> z scores )</w:t>
      </w:r>
    </w:p>
    <w:p w:rsidR="00831B88" w:rsidRPr="00D27039" w:rsidRDefault="00831B88" w:rsidP="002D1C97">
      <w:pPr>
        <w:rPr>
          <w:sz w:val="20"/>
          <w:szCs w:val="20"/>
        </w:rPr>
      </w:pPr>
    </w:p>
    <w:p w:rsidR="00831B88" w:rsidRPr="00D27039" w:rsidRDefault="00831B88" w:rsidP="003210E6">
      <w:pPr>
        <w:jc w:val="center"/>
        <w:rPr>
          <w:b/>
          <w:bCs/>
          <w:sz w:val="20"/>
          <w:szCs w:val="20"/>
        </w:rPr>
      </w:pPr>
    </w:p>
    <w:p w:rsidR="00831B88" w:rsidRPr="00D27039" w:rsidRDefault="00831B88" w:rsidP="002D1C97">
      <w:pPr>
        <w:jc w:val="center"/>
        <w:rPr>
          <w:b/>
          <w:bCs/>
          <w:sz w:val="20"/>
          <w:szCs w:val="20"/>
        </w:rPr>
      </w:pPr>
      <w:r w:rsidRPr="00D27039">
        <w:rPr>
          <w:b/>
          <w:bCs/>
          <w:sz w:val="20"/>
          <w:szCs w:val="20"/>
        </w:rPr>
        <w:t>ABSTRAK</w:t>
      </w:r>
    </w:p>
    <w:p w:rsidR="00831B88" w:rsidRPr="00D27039" w:rsidRDefault="00831B88" w:rsidP="002D1C97">
      <w:pPr>
        <w:ind w:firstLine="720"/>
        <w:jc w:val="both"/>
        <w:rPr>
          <w:sz w:val="20"/>
          <w:szCs w:val="20"/>
        </w:rPr>
      </w:pPr>
      <w:r w:rsidRPr="00D27039">
        <w:rPr>
          <w:sz w:val="20"/>
          <w:szCs w:val="20"/>
        </w:rPr>
        <w:t xml:space="preserve">Masalah pertumbuhan pada bayi dan balita adalah bahwa anak akan mengalami hambatan pertumbuhan sejak lahir dimana bayi akan berada di median yang sama kemudian akan mengalami hambatan pertumbuhan yang semakin lama akan menjauhi median sampai anak berusia 18 bulan. Hasil Riskesdas 2010 menunjukkan prevalensi gizi kurang menjadi 17,9% dan di Bojonegoro 7,4%. Pijat bayi adalah stimulasi sentuhanyang mengandung unsur kasih sayang, perhatian, suara atau bicara,pandangan mata,gerakan yang dapat menyebabkan peningkatan nafsu makan sehingga dapat mempertahankan pertumbuhan bayi. Penelitian ini bertujuan untuk membuktikan pengaruh pijat bayi terhadap pertumbuhan bayi usia 1-5 bulan. Penelitian ini merupakan penelitian Kuasi Eksperimen dengan rancangan </w:t>
      </w:r>
      <w:r w:rsidRPr="00D27039">
        <w:rPr>
          <w:i/>
          <w:iCs/>
          <w:sz w:val="20"/>
          <w:szCs w:val="20"/>
        </w:rPr>
        <w:t>non equivalen control group design</w:t>
      </w:r>
      <w:r w:rsidRPr="00D27039">
        <w:rPr>
          <w:sz w:val="20"/>
          <w:szCs w:val="20"/>
        </w:rPr>
        <w:t>.Populasi studi adalah semua bayi yang tercatat di BPS M Susiyati Desa Ledok Kulon Kabupaten Bojonegoro Tahun 2013.Pengumpulan data dengan pra intervensi, intervensi dan pasca intervensi.Data dianalisis dengan uji same subject anova dan t-tes 2 sampel bebas. Hasil penelitian menunjukan bahwa BB/U z skor kelompok perlakuan terbukti bermakna (p : 0,01) dibanding kelompok kontrol (p : 0,07), PB/U z skor kelompok perlakuan tebukti bermakna (p : 0,01) dibanding dengan kelompok kontrol (p : 0,06), LILA/U z skor kelompok perlakuan tebukti bermakna (p : 0,04) dibanding dengan kelompok kontrol (p : 0,18), LK/U z skor kelompok perlakuan tebukti bermakna (p : 0,03) dibanding dengan kelompok kontrol (p : 0,07). Ada pengaruh pijat bayi pada kelompok perlakuan dibanding kelompok kontrol dimana pada kelompok perlakuan terjadi peningkatan pertumbuhan sedangkan pada kelompok kontrol terjadi hambatan pertumbuhan. Disarankan memberikan penyuluhan pijat bayi kepada masyarakat, pemantauan pertumbuhan bayi menggunakan BB/U z skor, PB/U z skor, LILA/U z skor, LK/U z skor.</w:t>
      </w:r>
    </w:p>
    <w:p w:rsidR="00831B88" w:rsidRPr="00D27039" w:rsidRDefault="00831B88" w:rsidP="003210E6">
      <w:pPr>
        <w:jc w:val="both"/>
        <w:rPr>
          <w:sz w:val="20"/>
          <w:szCs w:val="20"/>
        </w:rPr>
      </w:pPr>
    </w:p>
    <w:p w:rsidR="00831B88" w:rsidRPr="002D1C97" w:rsidRDefault="00831B88" w:rsidP="003210E6">
      <w:pPr>
        <w:ind w:left="1560" w:hanging="1560"/>
        <w:rPr>
          <w:sz w:val="22"/>
          <w:szCs w:val="22"/>
        </w:rPr>
      </w:pPr>
      <w:r w:rsidRPr="00D27039">
        <w:rPr>
          <w:sz w:val="20"/>
          <w:szCs w:val="20"/>
        </w:rPr>
        <w:t xml:space="preserve">Kata kunci </w:t>
      </w:r>
      <w:r w:rsidRPr="00D27039">
        <w:rPr>
          <w:sz w:val="20"/>
          <w:szCs w:val="20"/>
        </w:rPr>
        <w:tab/>
        <w:t>: pijat bayi, pertumbuhan</w:t>
      </w:r>
      <w:r w:rsidRPr="002D1C97">
        <w:rPr>
          <w:sz w:val="22"/>
          <w:szCs w:val="22"/>
        </w:rPr>
        <w:t xml:space="preserve"> (BB/ minggu, BB/U, PB/U, LILA/U, LK/U z skor)</w:t>
      </w:r>
    </w:p>
    <w:p w:rsidR="00831B88" w:rsidRPr="002D1C97" w:rsidRDefault="00831B88" w:rsidP="00D27039">
      <w:pPr>
        <w:rPr>
          <w:sz w:val="22"/>
          <w:szCs w:val="22"/>
        </w:rPr>
      </w:pPr>
      <w:r>
        <w:rPr>
          <w:noProof/>
          <w:lang w:eastAsia="id-ID"/>
        </w:rPr>
        <w:pict>
          <v:shapetype id="_x0000_t202" coordsize="21600,21600" o:spt="202" path="m,l,21600r21600,l21600,xe">
            <v:stroke joinstyle="miter"/>
            <v:path gradientshapeok="t" o:connecttype="rect"/>
          </v:shapetype>
          <v:shape id="_x0000_s1026" type="#_x0000_t202" style="position:absolute;margin-left:181.1pt;margin-top:33.35pt;width:32pt;height:21pt;z-index:251680768;visibility:visible" stroked="f">
            <v:textbox style="mso-fit-shape-to-text:t">
              <w:txbxContent>
                <w:p w:rsidR="00831B88" w:rsidRPr="00D27039" w:rsidRDefault="00831B88" w:rsidP="00D27039">
                  <w:pPr>
                    <w:jc w:val="center"/>
                    <w:rPr>
                      <w:sz w:val="22"/>
                      <w:szCs w:val="22"/>
                    </w:rPr>
                  </w:pPr>
                  <w:r w:rsidRPr="00D27039">
                    <w:rPr>
                      <w:sz w:val="22"/>
                      <w:szCs w:val="22"/>
                    </w:rPr>
                    <w:t>1</w:t>
                  </w:r>
                </w:p>
              </w:txbxContent>
            </v:textbox>
          </v:shape>
        </w:pict>
      </w:r>
    </w:p>
    <w:p w:rsidR="00831B88" w:rsidRPr="002D1C97" w:rsidRDefault="00831B88" w:rsidP="00D27039">
      <w:pPr>
        <w:rPr>
          <w:sz w:val="22"/>
          <w:szCs w:val="22"/>
        </w:rPr>
        <w:sectPr w:rsidR="00831B88" w:rsidRPr="002D1C97" w:rsidSect="00F52029">
          <w:pgSz w:w="11907" w:h="16840" w:code="9"/>
          <w:pgMar w:top="1701" w:right="1440" w:bottom="1440" w:left="1928" w:header="709" w:footer="709" w:gutter="0"/>
          <w:cols w:space="708"/>
          <w:docGrid w:linePitch="360"/>
        </w:sectPr>
      </w:pPr>
    </w:p>
    <w:p w:rsidR="00831B88" w:rsidRPr="002D1C97" w:rsidRDefault="00831B88" w:rsidP="002D1C97">
      <w:pPr>
        <w:rPr>
          <w:b/>
          <w:bCs/>
          <w:sz w:val="22"/>
          <w:szCs w:val="22"/>
        </w:rPr>
      </w:pPr>
      <w:r w:rsidRPr="002D1C97">
        <w:rPr>
          <w:b/>
          <w:bCs/>
          <w:sz w:val="22"/>
          <w:szCs w:val="22"/>
        </w:rPr>
        <w:t xml:space="preserve">PENDAHULUAN </w:t>
      </w:r>
    </w:p>
    <w:p w:rsidR="00831B88" w:rsidRPr="002D1C97" w:rsidRDefault="00831B88" w:rsidP="00AD7ADC">
      <w:pPr>
        <w:autoSpaceDE w:val="0"/>
        <w:autoSpaceDN w:val="0"/>
        <w:adjustRightInd w:val="0"/>
        <w:jc w:val="both"/>
        <w:rPr>
          <w:sz w:val="22"/>
          <w:szCs w:val="22"/>
        </w:rPr>
      </w:pPr>
      <w:r w:rsidRPr="002D1C97">
        <w:rPr>
          <w:sz w:val="22"/>
          <w:szCs w:val="22"/>
        </w:rPr>
        <w:t>Latar Belakang :</w:t>
      </w:r>
      <w:r w:rsidRPr="002D1C97">
        <w:rPr>
          <w:i/>
          <w:iCs/>
          <w:sz w:val="22"/>
          <w:szCs w:val="22"/>
        </w:rPr>
        <w:t>WHO Child Growth Standart</w:t>
      </w:r>
      <w:r w:rsidRPr="002D1C97">
        <w:rPr>
          <w:sz w:val="22"/>
          <w:szCs w:val="22"/>
        </w:rPr>
        <w:t xml:space="preserve"> adalah baku rujukan pertumbuhan anak-anak yang ideal dimana dengan menggunakannya maka akan dapat diketahui bagaimana anak itu akan tumbuh sesuai dengan laju pertumbuhan normal anak.</w:t>
      </w:r>
      <w:r w:rsidRPr="002D1C97">
        <w:rPr>
          <w:sz w:val="22"/>
          <w:szCs w:val="22"/>
          <w:vertAlign w:val="superscript"/>
        </w:rPr>
        <w:t>(1)</w:t>
      </w:r>
    </w:p>
    <w:p w:rsidR="00831B88" w:rsidRPr="002D1C97" w:rsidRDefault="00831B88" w:rsidP="00435065">
      <w:pPr>
        <w:autoSpaceDE w:val="0"/>
        <w:autoSpaceDN w:val="0"/>
        <w:adjustRightInd w:val="0"/>
        <w:jc w:val="both"/>
        <w:rPr>
          <w:sz w:val="22"/>
          <w:szCs w:val="22"/>
        </w:rPr>
      </w:pPr>
      <w:r w:rsidRPr="002D1C97">
        <w:rPr>
          <w:sz w:val="22"/>
          <w:szCs w:val="22"/>
        </w:rPr>
        <w:t>Masalah pertumbuhan yang dapat terjadi pada bayi dan anak balita adalah bahwa anak akan mengalami hambatan pertumbuhan sejak lahir. Pada umumnya bayi lahir akan berada di median yang sama kemudian akan mengalami hambatan pertumbuhan yang semakin lama akan menjauhi median sampai anak berusia 18 bulan.</w:t>
      </w:r>
      <w:r w:rsidRPr="002D1C97">
        <w:rPr>
          <w:sz w:val="22"/>
          <w:szCs w:val="22"/>
          <w:vertAlign w:val="superscript"/>
        </w:rPr>
        <w:t>(2)</w:t>
      </w:r>
      <w:r w:rsidRPr="002D1C97">
        <w:rPr>
          <w:sz w:val="22"/>
          <w:szCs w:val="22"/>
        </w:rPr>
        <w:t xml:space="preserve"> Nilai Z adalah angka atau indeks yang menyatakan penyimpangan suatu nilai variabel random (X) dari rata-rata (μ) dihitung dalam suatu simpangan baku (σ) digunakan untuk menilai laju pertumbuhan normal anak sesuai dengan umur.</w:t>
      </w:r>
      <w:r w:rsidRPr="002D1C97">
        <w:rPr>
          <w:sz w:val="22"/>
          <w:szCs w:val="22"/>
          <w:vertAlign w:val="superscript"/>
        </w:rPr>
        <w:t>(3)</w:t>
      </w:r>
      <w:r w:rsidRPr="002D1C97">
        <w:rPr>
          <w:sz w:val="22"/>
          <w:szCs w:val="22"/>
        </w:rPr>
        <w:t xml:space="preserve"> Di Indonesia masih tinggi prevalensi gizi kurang dan buruk pada balita.Masalah kekurangan gizi yang paling banyak adalah masalah kurang gizi kronis dalam bentuk anak pendek atau "</w:t>
      </w:r>
      <w:r w:rsidRPr="002D1C97">
        <w:rPr>
          <w:i/>
          <w:iCs/>
          <w:sz w:val="22"/>
          <w:szCs w:val="22"/>
        </w:rPr>
        <w:t>stunting</w:t>
      </w:r>
      <w:r w:rsidRPr="002D1C97">
        <w:rPr>
          <w:sz w:val="22"/>
          <w:szCs w:val="22"/>
        </w:rPr>
        <w:t>" (untuk selanjutnya digunakan istilah "anak pendek"), kurang gizi akut dalam bentuk anak kurus ("</w:t>
      </w:r>
      <w:r w:rsidRPr="002D1C97">
        <w:rPr>
          <w:i/>
          <w:iCs/>
          <w:sz w:val="22"/>
          <w:szCs w:val="22"/>
        </w:rPr>
        <w:t>wasting</w:t>
      </w:r>
      <w:r w:rsidRPr="002D1C97">
        <w:rPr>
          <w:sz w:val="22"/>
          <w:szCs w:val="22"/>
        </w:rPr>
        <w:t>").</w:t>
      </w:r>
      <w:r w:rsidRPr="002D1C97">
        <w:rPr>
          <w:sz w:val="22"/>
          <w:szCs w:val="22"/>
          <w:vertAlign w:val="superscript"/>
        </w:rPr>
        <w:t>(4)</w:t>
      </w:r>
      <w:r w:rsidRPr="002D1C97">
        <w:rPr>
          <w:sz w:val="22"/>
          <w:szCs w:val="22"/>
        </w:rPr>
        <w:t xml:space="preserve"> Target </w:t>
      </w:r>
      <w:r w:rsidRPr="002D1C97">
        <w:rPr>
          <w:i/>
          <w:iCs/>
          <w:sz w:val="22"/>
          <w:szCs w:val="22"/>
        </w:rPr>
        <w:t xml:space="preserve">Millenium Development Goals </w:t>
      </w:r>
      <w:r w:rsidRPr="002D1C97">
        <w:rPr>
          <w:sz w:val="22"/>
          <w:szCs w:val="22"/>
        </w:rPr>
        <w:t>(MDGs) pada tahun 2015 adalah penurunan angka kekurangan gizi pada balita sampai 12,6%. Hasil Riskesdas 2010 menunjukkan prevalensi gizi kurang menjadi 17,9% dan gizi buruk menjadi 4,9%. Propinsi Jawa Timur merupakan Provinsi ke-3 dengan jumlah penderita gizi kurang terbanyak di Indonesia yaitu mencapai 434 ribu balita.</w:t>
      </w:r>
      <w:r w:rsidRPr="002D1C97">
        <w:rPr>
          <w:sz w:val="22"/>
          <w:szCs w:val="22"/>
          <w:vertAlign w:val="superscript"/>
        </w:rPr>
        <w:t>(4)</w:t>
      </w:r>
      <w:r w:rsidRPr="002D1C97">
        <w:rPr>
          <w:sz w:val="22"/>
          <w:szCs w:val="22"/>
        </w:rPr>
        <w:t xml:space="preserve"> Secara umum, persentase balita kurang gizi di Jawa Timur pada tahun 2010 adalah sebesar 12,13%. Persentase paling tinggi yaitu Kabupaten Pasuruan dengan persentase sebesar 17,2%</w:t>
      </w:r>
      <w:r w:rsidRPr="002D1C97">
        <w:rPr>
          <w:sz w:val="22"/>
          <w:szCs w:val="22"/>
          <w:vertAlign w:val="subscript"/>
        </w:rPr>
        <w:t xml:space="preserve">, </w:t>
      </w:r>
      <w:r w:rsidRPr="002D1C97">
        <w:rPr>
          <w:sz w:val="22"/>
          <w:szCs w:val="22"/>
        </w:rPr>
        <w:t>kota Blitar merupakan daerah dengan jumlah balita kurang gizi paling sedikit yaitu sebesar 6,7%.</w:t>
      </w:r>
      <w:r w:rsidRPr="002D1C97">
        <w:rPr>
          <w:sz w:val="22"/>
          <w:szCs w:val="22"/>
          <w:vertAlign w:val="superscript"/>
        </w:rPr>
        <w:t>(5)</w:t>
      </w:r>
      <w:r w:rsidRPr="002D1C97">
        <w:rPr>
          <w:sz w:val="22"/>
          <w:szCs w:val="22"/>
        </w:rPr>
        <w:t xml:space="preserve"> Sedangkan untuk Kabupaten Bojonegoro jumlah balita gizi kurang mencapai 7.4%.</w:t>
      </w:r>
      <w:r w:rsidRPr="002D1C97">
        <w:rPr>
          <w:sz w:val="22"/>
          <w:szCs w:val="22"/>
          <w:vertAlign w:val="superscript"/>
        </w:rPr>
        <w:t>(6)</w:t>
      </w:r>
    </w:p>
    <w:p w:rsidR="00831B88" w:rsidRPr="002D1C97" w:rsidRDefault="00831B88" w:rsidP="00AD7ADC">
      <w:pPr>
        <w:jc w:val="both"/>
        <w:rPr>
          <w:sz w:val="22"/>
          <w:szCs w:val="22"/>
          <w:vertAlign w:val="superscript"/>
        </w:rPr>
      </w:pPr>
      <w:r>
        <w:rPr>
          <w:noProof/>
          <w:lang w:eastAsia="id-ID"/>
        </w:rPr>
        <w:pict>
          <v:shape id="Text Box 48" o:spid="_x0000_s1027" type="#_x0000_t202" style="position:absolute;left:0;text-align:left;margin-left:215.25pt;margin-top:112.55pt;width:32pt;height:21pt;z-index:251675648;visibility:visible" stroked="f">
            <v:textbox style="mso-fit-shape-to-text:t">
              <w:txbxContent>
                <w:p w:rsidR="00831B88" w:rsidRPr="00D27039" w:rsidRDefault="00831B88" w:rsidP="00FC02AE">
                  <w:pPr>
                    <w:jc w:val="center"/>
                    <w:rPr>
                      <w:sz w:val="22"/>
                      <w:szCs w:val="22"/>
                    </w:rPr>
                  </w:pPr>
                  <w:r w:rsidRPr="00D27039">
                    <w:rPr>
                      <w:sz w:val="22"/>
                      <w:szCs w:val="22"/>
                    </w:rPr>
                    <w:t>2</w:t>
                  </w:r>
                </w:p>
              </w:txbxContent>
            </v:textbox>
          </v:shape>
        </w:pict>
      </w:r>
      <w:r w:rsidRPr="002D1C97">
        <w:rPr>
          <w:sz w:val="22"/>
          <w:szCs w:val="22"/>
        </w:rPr>
        <w:t>Penilaian pertumbuhan fisik berat badan,  panjang badan, lingkar lengan atas, lingkar kepala dapat diukur dengan istilah Antropometri yang disajikan dalam bentuk indeks yang dikaitkan dengan variabel umur. Berat badan ini dinyatakan dalam bentuk indeks BB/U (berat badan menurut umur) sedangkan tinggi badan dinyatakan dalam bentuk Indeks PB/U (panjang badan menurut umur), lingkar lengan atas menggunakan indeks LILA/U dan lingkar kepala menggunakan indeks LK/U z skor.</w:t>
      </w:r>
      <w:r w:rsidRPr="002D1C97">
        <w:rPr>
          <w:sz w:val="22"/>
          <w:szCs w:val="22"/>
          <w:vertAlign w:val="superscript"/>
        </w:rPr>
        <w:t>(7,8)</w:t>
      </w:r>
    </w:p>
    <w:p w:rsidR="00831B88" w:rsidRPr="002D1C97" w:rsidRDefault="00831B88" w:rsidP="00AD7ADC">
      <w:pPr>
        <w:jc w:val="both"/>
        <w:rPr>
          <w:sz w:val="22"/>
          <w:szCs w:val="22"/>
        </w:rPr>
      </w:pPr>
      <w:r w:rsidRPr="002D1C97">
        <w:rPr>
          <w:i/>
          <w:iCs/>
          <w:sz w:val="22"/>
          <w:szCs w:val="22"/>
        </w:rPr>
        <w:t>Massase</w:t>
      </w:r>
      <w:r w:rsidRPr="002D1C97">
        <w:rPr>
          <w:sz w:val="22"/>
          <w:szCs w:val="22"/>
        </w:rPr>
        <w:t xml:space="preserve"> atau pijat bayi biasa disebut dengan </w:t>
      </w:r>
      <w:r w:rsidRPr="002D1C97">
        <w:rPr>
          <w:i/>
          <w:iCs/>
          <w:sz w:val="22"/>
          <w:szCs w:val="22"/>
        </w:rPr>
        <w:t xml:space="preserve">stimulus touch </w:t>
      </w:r>
      <w:r w:rsidRPr="002D1C97">
        <w:rPr>
          <w:sz w:val="22"/>
          <w:szCs w:val="22"/>
        </w:rPr>
        <w:t>atau stimulasi sentuhan pijat bayi mengandung unsur sentuhan berupa kasih sayang, perhatian, suara atau bicara,pandangan mata,gerakan dan pijatan.</w:t>
      </w:r>
      <w:r w:rsidRPr="002D1C97">
        <w:rPr>
          <w:sz w:val="22"/>
          <w:szCs w:val="22"/>
          <w:vertAlign w:val="superscript"/>
        </w:rPr>
        <w:t>(9)</w:t>
      </w:r>
      <w:r w:rsidRPr="002D1C97">
        <w:rPr>
          <w:sz w:val="22"/>
          <w:szCs w:val="22"/>
        </w:rPr>
        <w:t xml:space="preserve"> Dengan pijat bayi akan meningkatkan berat badan bayi karena diaktivasinya insulin dan </w:t>
      </w:r>
      <w:r w:rsidRPr="002D1C97">
        <w:rPr>
          <w:i/>
          <w:iCs/>
          <w:sz w:val="22"/>
          <w:szCs w:val="22"/>
        </w:rPr>
        <w:t>IGF-1</w:t>
      </w:r>
      <w:r w:rsidRPr="002D1C97">
        <w:rPr>
          <w:sz w:val="22"/>
          <w:szCs w:val="22"/>
        </w:rPr>
        <w:t xml:space="preserve"> yang merubah glukosa menjadi glikogen (jangka pendek) dan penyimpanan lemak dan </w:t>
      </w:r>
      <w:r w:rsidRPr="002D1C97">
        <w:rPr>
          <w:i/>
          <w:iCs/>
          <w:sz w:val="22"/>
          <w:szCs w:val="22"/>
        </w:rPr>
        <w:t>IGF-1</w:t>
      </w:r>
      <w:r w:rsidRPr="002D1C97">
        <w:rPr>
          <w:sz w:val="22"/>
          <w:szCs w:val="22"/>
        </w:rPr>
        <w:t xml:space="preserve"> (jangka panjang) untuk mendukung pertumbuhan dengan menstimulasi sel pertumbuhan, multiplikasi dan inhibisi opoptosis.</w:t>
      </w:r>
      <w:r w:rsidRPr="002D1C97">
        <w:rPr>
          <w:sz w:val="22"/>
          <w:szCs w:val="22"/>
          <w:vertAlign w:val="superscript"/>
        </w:rPr>
        <w:t>(10)</w:t>
      </w:r>
      <w:r w:rsidRPr="002D1C97">
        <w:rPr>
          <w:sz w:val="22"/>
          <w:szCs w:val="22"/>
        </w:rPr>
        <w:t xml:space="preserve"> </w:t>
      </w:r>
      <w:r w:rsidRPr="002D1C97">
        <w:rPr>
          <w:color w:val="000000"/>
          <w:sz w:val="22"/>
          <w:szCs w:val="22"/>
        </w:rPr>
        <w:t>Hasil penelitian yang telah dilakukan sebelumnya pada bayi prematur menunjukkan bahwa dari 20 bayi prematur (berat badan 1.176 - 1.280 gram) yang dipijat 3x15 menit selama 10 hari, mengalami kenaikan berat badan 20% - 47% perminggu dibanding yang tidak dipijat.</w:t>
      </w:r>
      <w:r w:rsidRPr="002D1C97">
        <w:rPr>
          <w:sz w:val="22"/>
          <w:szCs w:val="22"/>
          <w:vertAlign w:val="superscript"/>
        </w:rPr>
        <w:t>(11)</w:t>
      </w:r>
    </w:p>
    <w:p w:rsidR="00831B88" w:rsidRPr="002D1C97" w:rsidRDefault="00831B88" w:rsidP="00AD7ADC">
      <w:pPr>
        <w:jc w:val="both"/>
        <w:rPr>
          <w:sz w:val="22"/>
          <w:szCs w:val="22"/>
          <w:vertAlign w:val="superscript"/>
        </w:rPr>
      </w:pPr>
      <w:r w:rsidRPr="002D1C97">
        <w:rPr>
          <w:sz w:val="22"/>
          <w:szCs w:val="22"/>
        </w:rPr>
        <w:t>Z skor menunjukkan berapa banyak standar deviasi di bawah atau di atas rata-rata baku rujukan dari nilai individu yang ditemukan.Menurut standar WHO pertumbuhan jika nilai ambang batas z skor -3 SD mendefinisikan malnutrisi akut.</w:t>
      </w:r>
      <w:r w:rsidRPr="002D1C97">
        <w:rPr>
          <w:sz w:val="22"/>
          <w:szCs w:val="22"/>
          <w:vertAlign w:val="superscript"/>
        </w:rPr>
        <w:t>(12)</w:t>
      </w:r>
    </w:p>
    <w:p w:rsidR="00831B88" w:rsidRPr="002D1C97" w:rsidRDefault="00831B88" w:rsidP="00AD7ADC">
      <w:pPr>
        <w:jc w:val="both"/>
        <w:rPr>
          <w:sz w:val="22"/>
          <w:szCs w:val="22"/>
        </w:rPr>
      </w:pPr>
      <w:r w:rsidRPr="002D1C97">
        <w:rPr>
          <w:sz w:val="22"/>
          <w:szCs w:val="22"/>
        </w:rPr>
        <w:t>Tujuan :</w:t>
      </w:r>
    </w:p>
    <w:p w:rsidR="00831B88" w:rsidRPr="002D1C97" w:rsidRDefault="00831B88" w:rsidP="00AD7ADC">
      <w:pPr>
        <w:jc w:val="both"/>
        <w:rPr>
          <w:sz w:val="22"/>
          <w:szCs w:val="22"/>
        </w:rPr>
      </w:pPr>
      <w:r w:rsidRPr="002D1C97">
        <w:rPr>
          <w:sz w:val="22"/>
          <w:szCs w:val="22"/>
        </w:rPr>
        <w:t>Membuktikan pengaruh pijat bayi terhadap pertumbuhan bayi usia 1-5 bulan. Dengan menitikberatkan untuk membuktikan perbedaan BB/U z skor, PB/U z skor, LILA/U z skor, LK/U z skor pada kelompok perlakuan maupun kelompok kontrol.</w:t>
      </w:r>
    </w:p>
    <w:p w:rsidR="00831B88" w:rsidRPr="002D1C97" w:rsidRDefault="00831B88" w:rsidP="00AD7ADC">
      <w:pPr>
        <w:jc w:val="both"/>
        <w:rPr>
          <w:sz w:val="22"/>
          <w:szCs w:val="22"/>
        </w:rPr>
      </w:pPr>
      <w:r w:rsidRPr="002D1C97">
        <w:rPr>
          <w:sz w:val="22"/>
          <w:szCs w:val="22"/>
        </w:rPr>
        <w:t>METODE :</w:t>
      </w:r>
    </w:p>
    <w:p w:rsidR="00831B88" w:rsidRPr="002D1C97" w:rsidRDefault="00831B88" w:rsidP="00AD7ADC">
      <w:pPr>
        <w:jc w:val="both"/>
        <w:rPr>
          <w:sz w:val="22"/>
          <w:szCs w:val="22"/>
        </w:rPr>
      </w:pPr>
      <w:r w:rsidRPr="002D1C97">
        <w:rPr>
          <w:sz w:val="22"/>
          <w:szCs w:val="22"/>
        </w:rPr>
        <w:t xml:space="preserve">Desain penelitian adalah Kuasi Eksperimen dengan rancangan </w:t>
      </w:r>
      <w:r w:rsidRPr="002D1C97">
        <w:rPr>
          <w:i/>
          <w:iCs/>
          <w:sz w:val="22"/>
          <w:szCs w:val="22"/>
        </w:rPr>
        <w:t>non equivalen control group design</w:t>
      </w:r>
      <w:r w:rsidRPr="002D1C97">
        <w:rPr>
          <w:sz w:val="22"/>
          <w:szCs w:val="22"/>
        </w:rPr>
        <w:t>. Penelitian dilakukan di BPS M Susiyati Desa Ledok Kulon Kabupaten Bojonegoro pada bulan Okto</w:t>
      </w:r>
      <w:bookmarkStart w:id="0" w:name="_GoBack"/>
      <w:bookmarkEnd w:id="0"/>
      <w:r w:rsidRPr="002D1C97">
        <w:rPr>
          <w:sz w:val="22"/>
          <w:szCs w:val="22"/>
        </w:rPr>
        <w:t>ber 2013.</w:t>
      </w:r>
    </w:p>
    <w:p w:rsidR="00831B88" w:rsidRPr="002D1C97" w:rsidRDefault="00831B88" w:rsidP="00AD7ADC">
      <w:pPr>
        <w:jc w:val="both"/>
        <w:rPr>
          <w:sz w:val="22"/>
          <w:szCs w:val="22"/>
        </w:rPr>
      </w:pPr>
      <w:r w:rsidRPr="002D1C97">
        <w:rPr>
          <w:sz w:val="22"/>
          <w:szCs w:val="22"/>
        </w:rPr>
        <w:t xml:space="preserve">Subyek dalam  penelitian ini adalah semua bayi usia 1-5 bulan yang terdaftar di BPS M Susiyati Desa Ledok Kulon Bojonegoro  sebagai kelompok perlakuan berjumlah 31 bayi, dan semua bayi usia 1-5 bulan yang terdaftar di BPS Eny Prayogo sebagai kelompok kontrol dengan jumlah 31 bayi sebagai kelompok kontrol. Dalam penelitian ini teknik pengumpulan data variabel </w:t>
      </w:r>
      <w:r w:rsidRPr="002D1C97">
        <w:rPr>
          <w:i/>
          <w:iCs/>
          <w:sz w:val="22"/>
          <w:szCs w:val="22"/>
        </w:rPr>
        <w:t>independent</w:t>
      </w:r>
      <w:r w:rsidRPr="002D1C97">
        <w:rPr>
          <w:sz w:val="22"/>
          <w:szCs w:val="22"/>
        </w:rPr>
        <w:t xml:space="preserve"> pelaksanaan pijat menggunakan panduan modul pijatbayi. </w:t>
      </w:r>
      <w:r w:rsidRPr="002D1C97">
        <w:rPr>
          <w:color w:val="000000"/>
          <w:sz w:val="22"/>
          <w:szCs w:val="22"/>
        </w:rPr>
        <w:t xml:space="preserve"> Sedangkan variabel </w:t>
      </w:r>
      <w:r w:rsidRPr="002D1C97">
        <w:rPr>
          <w:i/>
          <w:iCs/>
          <w:color w:val="000000"/>
          <w:sz w:val="22"/>
          <w:szCs w:val="22"/>
        </w:rPr>
        <w:t>dependent</w:t>
      </w:r>
      <w:r w:rsidRPr="002D1C97">
        <w:rPr>
          <w:color w:val="000000"/>
          <w:sz w:val="22"/>
          <w:szCs w:val="22"/>
        </w:rPr>
        <w:t xml:space="preserve"> berat badan bayi usia 1-5 bulan menggunakan observasi pemeriksaan pertumbuhan BB, PB, LILA, LK. Data diperoleh dengan cara pra intervensi, intervensi dan pasca intervensi.Pertumbuhan bayi diukur dengan indeks BB/U, PB/U, LILA/U, LK/U yang dikonversikan dengan nilai z skor.</w:t>
      </w:r>
    </w:p>
    <w:p w:rsidR="00831B88" w:rsidRPr="002D1C97" w:rsidRDefault="00831B88" w:rsidP="00AD7ADC">
      <w:pPr>
        <w:jc w:val="both"/>
        <w:rPr>
          <w:color w:val="000000"/>
          <w:sz w:val="22"/>
          <w:szCs w:val="22"/>
        </w:rPr>
      </w:pPr>
      <w:r w:rsidRPr="002D1C97">
        <w:rPr>
          <w:color w:val="000000"/>
          <w:sz w:val="22"/>
          <w:szCs w:val="22"/>
        </w:rPr>
        <w:t>Analisis data :</w:t>
      </w:r>
    </w:p>
    <w:p w:rsidR="00831B88" w:rsidRPr="002D1C97" w:rsidRDefault="00831B88" w:rsidP="00AD7ADC">
      <w:pPr>
        <w:jc w:val="both"/>
        <w:rPr>
          <w:sz w:val="22"/>
          <w:szCs w:val="22"/>
        </w:rPr>
      </w:pPr>
      <w:r w:rsidRPr="002D1C97">
        <w:rPr>
          <w:color w:val="000000"/>
          <w:sz w:val="22"/>
          <w:szCs w:val="22"/>
        </w:rPr>
        <w:t xml:space="preserve">Untuk menjawab tujuan data dianalisis dengan uji </w:t>
      </w:r>
      <w:r w:rsidRPr="002D1C97">
        <w:rPr>
          <w:i/>
          <w:iCs/>
          <w:sz w:val="22"/>
          <w:szCs w:val="22"/>
        </w:rPr>
        <w:t>Same Subject Anova</w:t>
      </w:r>
      <w:r w:rsidRPr="002D1C97">
        <w:rPr>
          <w:sz w:val="22"/>
          <w:szCs w:val="22"/>
        </w:rPr>
        <w:t xml:space="preserve">dan uji </w:t>
      </w:r>
      <w:r w:rsidRPr="002D1C97">
        <w:rPr>
          <w:i/>
          <w:iCs/>
          <w:sz w:val="22"/>
          <w:szCs w:val="22"/>
        </w:rPr>
        <w:t xml:space="preserve">T-Test 2 </w:t>
      </w:r>
      <w:r w:rsidRPr="002D1C97">
        <w:rPr>
          <w:sz w:val="22"/>
          <w:szCs w:val="22"/>
        </w:rPr>
        <w:t>sampel bebas.</w:t>
      </w:r>
    </w:p>
    <w:p w:rsidR="00831B88" w:rsidRPr="002D1C97" w:rsidRDefault="00831B88" w:rsidP="00AD7ADC">
      <w:pPr>
        <w:jc w:val="both"/>
        <w:rPr>
          <w:sz w:val="22"/>
          <w:szCs w:val="22"/>
        </w:rPr>
      </w:pPr>
    </w:p>
    <w:p w:rsidR="00831B88" w:rsidRPr="002D1C97" w:rsidRDefault="00831B88" w:rsidP="00AD7ADC">
      <w:pPr>
        <w:jc w:val="both"/>
        <w:rPr>
          <w:sz w:val="22"/>
          <w:szCs w:val="22"/>
        </w:rPr>
      </w:pPr>
      <w:r w:rsidRPr="002D1C97">
        <w:rPr>
          <w:sz w:val="22"/>
          <w:szCs w:val="22"/>
        </w:rPr>
        <w:t xml:space="preserve">HASIL DAN PEMBAHASAN </w:t>
      </w:r>
    </w:p>
    <w:p w:rsidR="00831B88" w:rsidRPr="002D1C97" w:rsidRDefault="00831B88" w:rsidP="00AD7ADC">
      <w:pPr>
        <w:jc w:val="both"/>
        <w:rPr>
          <w:sz w:val="22"/>
          <w:szCs w:val="22"/>
          <w:u w:val="single"/>
        </w:rPr>
      </w:pPr>
      <w:r w:rsidRPr="002D1C97">
        <w:rPr>
          <w:sz w:val="22"/>
          <w:szCs w:val="22"/>
          <w:u w:val="single"/>
        </w:rPr>
        <w:t>Karakteristik responden</w:t>
      </w:r>
    </w:p>
    <w:p w:rsidR="00831B88" w:rsidRPr="002D1C97" w:rsidRDefault="00831B88" w:rsidP="00AD7ADC">
      <w:pPr>
        <w:jc w:val="both"/>
        <w:rPr>
          <w:sz w:val="22"/>
          <w:szCs w:val="22"/>
        </w:rPr>
      </w:pPr>
      <w:r w:rsidRPr="002D1C97">
        <w:rPr>
          <w:sz w:val="22"/>
          <w:szCs w:val="22"/>
        </w:rPr>
        <w:t>Hasil penelitian ini menunjukan umur ibu baik pada kelompok perlakuan maupun kelompok kontrol sebagian besar adalah umur 26-30 tahun yaitu sebanyak 54,8%, sebagian pendidikan ibu pada kelompok perlakuan adalah SMA sebesar 51,6% sedangkan pada kelompok kontrol sebagian besar mempunyai pendidikan SMA sebesar 83,9%, lebih dari sebagian ibu pada kelompok perlakuan bekerja sebesar 58,1% sedangkan pada kelompok kontrol lebih dari sebagian ibu tidak bekerja yaitu sebesar 58,1%, sebagian besar penghasilan keluarga &gt; UMR pada kelompok perlakuan sebesar 83,9%, demikian pada kelompok kontrol sebesar 74,2% juga &gt; UMR, sebagian besar pengeluaran keluarga sesuai dengan pengahasilan keluarga pada kelompok perlakuan (80,6%), demikian juga pada kelompok kontrol (77,4%), sebagian besar pada kelompok perlakuan mempunyai anak 1 (51,6%), sedangkan pada kelompok kontrol sebagian besar menpunyai anak 1 yaitu sebesar 58,1%, kelompok perlakuan dalam memberi makanan pada bayinya sebagian besar adalah ASI eksklusif sebesar 51,6%, sedangkan pada kelompok kontrol sebesar 61,3%, usia bayi pada kelompok perlakuan sebanyak 35,5% usianya 3 bulan, sedangkan pada kelompok kontrol sebanyak 35,5% usianya 3 bulan, jenis kelamin bayi pada kelompok perlakuan sebagian besar perempuan sebanyak 54,8% sedangkan pada kelompok kontrol sebagian besar laki-laki yaitu sebanyak 54,8%.</w:t>
      </w:r>
    </w:p>
    <w:p w:rsidR="00831B88" w:rsidRPr="002D1C97" w:rsidRDefault="00831B88" w:rsidP="00AD7ADC">
      <w:pPr>
        <w:jc w:val="both"/>
        <w:rPr>
          <w:sz w:val="22"/>
          <w:szCs w:val="22"/>
        </w:rPr>
      </w:pPr>
    </w:p>
    <w:p w:rsidR="00831B88" w:rsidRPr="002D1C97" w:rsidRDefault="00831B88" w:rsidP="00AD7ADC">
      <w:pPr>
        <w:jc w:val="both"/>
        <w:rPr>
          <w:sz w:val="22"/>
          <w:szCs w:val="22"/>
          <w:u w:val="single"/>
        </w:rPr>
      </w:pPr>
      <w:r w:rsidRPr="002D1C97">
        <w:rPr>
          <w:sz w:val="22"/>
          <w:szCs w:val="22"/>
          <w:u w:val="single"/>
        </w:rPr>
        <w:t>Perbedaan BB perminggu kelompok perlakuan dan kontrol</w:t>
      </w:r>
    </w:p>
    <w:p w:rsidR="00831B88" w:rsidRPr="002D1C97" w:rsidRDefault="00831B88" w:rsidP="00AD7ADC">
      <w:pPr>
        <w:jc w:val="both"/>
        <w:rPr>
          <w:sz w:val="22"/>
          <w:szCs w:val="22"/>
          <w:u w:val="single"/>
        </w:rPr>
      </w:pPr>
      <w:r>
        <w:rPr>
          <w:noProof/>
          <w:lang w:eastAsia="id-ID"/>
        </w:rPr>
        <w:pict>
          <v:shape id="_x0000_s1028" type="#_x0000_t202" style="position:absolute;left:0;text-align:left;margin-left:213.4pt;margin-top:34.2pt;width:32pt;height:21pt;z-index:251679744;visibility:visible" stroked="f">
            <v:textbox style="mso-fit-shape-to-text:t">
              <w:txbxContent>
                <w:p w:rsidR="00831B88" w:rsidRPr="00D27039" w:rsidRDefault="00831B88" w:rsidP="00E75E75">
                  <w:pPr>
                    <w:jc w:val="center"/>
                    <w:rPr>
                      <w:sz w:val="22"/>
                      <w:szCs w:val="22"/>
                    </w:rPr>
                  </w:pPr>
                  <w:r w:rsidRPr="00D27039">
                    <w:rPr>
                      <w:sz w:val="22"/>
                      <w:szCs w:val="22"/>
                    </w:rPr>
                    <w:t>3</w:t>
                  </w:r>
                </w:p>
              </w:txbxContent>
            </v:textbox>
          </v:shape>
        </w:pict>
      </w:r>
    </w:p>
    <w:p w:rsidR="00831B88" w:rsidRPr="002D1C97" w:rsidRDefault="00831B88" w:rsidP="00AD7ADC">
      <w:pPr>
        <w:jc w:val="both"/>
        <w:rPr>
          <w:sz w:val="22"/>
          <w:szCs w:val="22"/>
          <w:vertAlign w:val="superscript"/>
        </w:rPr>
      </w:pPr>
      <w:r w:rsidRPr="002D1C97">
        <w:rPr>
          <w:sz w:val="22"/>
          <w:szCs w:val="22"/>
        </w:rPr>
        <w:t>Rata-rata berat badan bayi pada kelompok perlakuan pada awal sebelum dipijat adalah 6,21 kg kemudian per minggu mengalami kenaikan sampai dengan minggu ke empat menjadi 7,33 kg dengan nilai p : 0,001. Demikian juga pada kelompok kontrol juga mengalami kenaikan dari 6,33 kg menjadi 7,07 kg dengan hasil uji didapatkan nilai p : 0,001. Jika dikalkulasi kenaikan berat badan rata-rata kelompok kontrol per minggu adalah 0,280 kg sedangkan pada kelompok perlakuan adalah 0,185 kg sebagaimana dalam Grafik 1.  Hal ini sesuai dengan penelitian Warnetty yang menyebutkan bahwa terjadi kenaikan berat badan bayi yang dipijat sebesar 20-47 % per hari atau 1,5 gram per harinya..</w:t>
      </w:r>
      <w:r w:rsidRPr="002D1C97">
        <w:rPr>
          <w:sz w:val="22"/>
          <w:szCs w:val="22"/>
          <w:vertAlign w:val="superscript"/>
        </w:rPr>
        <w:t>(13)</w:t>
      </w:r>
    </w:p>
    <w:p w:rsidR="00831B88" w:rsidRPr="002D1C97" w:rsidRDefault="00831B88" w:rsidP="00AD7ADC">
      <w:pPr>
        <w:jc w:val="both"/>
        <w:rPr>
          <w:sz w:val="22"/>
          <w:szCs w:val="22"/>
          <w:vertAlign w:val="superscript"/>
        </w:rPr>
      </w:pPr>
      <w:r w:rsidRPr="002D1C97">
        <w:rPr>
          <w:sz w:val="22"/>
          <w:szCs w:val="22"/>
        </w:rPr>
        <w:t xml:space="preserve">Hal ini berbeda dengan penelitian sebelumnya bahwa tingkat prevalensi </w:t>
      </w:r>
      <w:r w:rsidRPr="002D1C97">
        <w:rPr>
          <w:i/>
          <w:iCs/>
          <w:sz w:val="22"/>
          <w:szCs w:val="22"/>
        </w:rPr>
        <w:t>stunting, underweight</w:t>
      </w:r>
      <w:r w:rsidRPr="002D1C97">
        <w:rPr>
          <w:sz w:val="22"/>
          <w:szCs w:val="22"/>
        </w:rPr>
        <w:t xml:space="preserve">, dan </w:t>
      </w:r>
      <w:r w:rsidRPr="002D1C97">
        <w:rPr>
          <w:i/>
          <w:iCs/>
          <w:sz w:val="22"/>
          <w:szCs w:val="22"/>
        </w:rPr>
        <w:t>wasting</w:t>
      </w:r>
      <w:r w:rsidRPr="002D1C97">
        <w:rPr>
          <w:sz w:val="22"/>
          <w:szCs w:val="22"/>
        </w:rPr>
        <w:t xml:space="preserve"> tidak melebihi 4% berdasarkan </w:t>
      </w:r>
      <w:r w:rsidRPr="002D1C97">
        <w:rPr>
          <w:i/>
          <w:iCs/>
          <w:sz w:val="22"/>
          <w:szCs w:val="22"/>
        </w:rPr>
        <w:t>World Health Organization Child Growth Standart</w:t>
      </w:r>
      <w:r w:rsidRPr="002D1C97">
        <w:rPr>
          <w:sz w:val="22"/>
          <w:szCs w:val="22"/>
        </w:rPr>
        <w:t>. Bayi dari ibu dengan tingkat sosial ekonomi tinggi (p = 0.06) dengan 12 bulan. Prediktor signifikan pertumbuhan dan komposisi tubuh selama masa kanak-kanak adalah usia, jenis kelamin, pengukuran antropometri pada saat kelahiran, menyusui, pengukuran antropometri ibu, primipara, prevalensi diare diantara anak-anak, sosial ekonomi. Tidak ada hubungan yang ditemukan untuk pendidikan ibu, kepemilikan aset, atau sanitasi dan faktor hygiene.</w:t>
      </w:r>
      <w:r w:rsidRPr="002D1C97">
        <w:rPr>
          <w:sz w:val="22"/>
          <w:szCs w:val="22"/>
          <w:vertAlign w:val="superscript"/>
        </w:rPr>
        <w:t>(14)</w:t>
      </w:r>
    </w:p>
    <w:p w:rsidR="00831B88" w:rsidRPr="002D1C97" w:rsidRDefault="00831B88" w:rsidP="00AD7ADC">
      <w:pPr>
        <w:jc w:val="both"/>
        <w:rPr>
          <w:sz w:val="22"/>
          <w:szCs w:val="22"/>
          <w:lang w:val="en-US"/>
        </w:rPr>
      </w:pPr>
      <w:r w:rsidRPr="00A5715C">
        <w:rPr>
          <w:noProof/>
          <w:sz w:val="22"/>
          <w:szCs w:val="22"/>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217.5pt;height:133.5pt;visibility:visible">
            <v:imagedata r:id="rId5" o:title=""/>
          </v:shape>
        </w:pict>
      </w:r>
    </w:p>
    <w:p w:rsidR="00831B88" w:rsidRPr="00D27039" w:rsidRDefault="00831B88" w:rsidP="00AD7ADC">
      <w:pPr>
        <w:ind w:left="993" w:hanging="993"/>
        <w:jc w:val="both"/>
        <w:rPr>
          <w:sz w:val="18"/>
          <w:szCs w:val="18"/>
          <w:lang w:val="en-US"/>
        </w:rPr>
      </w:pPr>
      <w:r w:rsidRPr="00D27039">
        <w:rPr>
          <w:sz w:val="18"/>
          <w:szCs w:val="18"/>
          <w:lang w:val="en-US"/>
        </w:rPr>
        <w:t>Grafik 1.Perbedaan berat badan perminggu kelompok perlakuan maupun kelompok kontrol.</w:t>
      </w:r>
    </w:p>
    <w:p w:rsidR="00831B88" w:rsidRPr="002D1C97" w:rsidRDefault="00831B88" w:rsidP="00AD7ADC">
      <w:pPr>
        <w:jc w:val="both"/>
        <w:rPr>
          <w:sz w:val="22"/>
          <w:szCs w:val="22"/>
          <w:u w:val="single"/>
          <w:lang w:val="en-US"/>
        </w:rPr>
      </w:pPr>
    </w:p>
    <w:p w:rsidR="00831B88" w:rsidRPr="002D1C97" w:rsidRDefault="00831B88" w:rsidP="00AD7ADC">
      <w:pPr>
        <w:jc w:val="both"/>
        <w:rPr>
          <w:sz w:val="22"/>
          <w:szCs w:val="22"/>
          <w:lang w:val="en-US"/>
        </w:rPr>
      </w:pPr>
      <w:r w:rsidRPr="002D1C97">
        <w:rPr>
          <w:sz w:val="22"/>
          <w:szCs w:val="22"/>
          <w:u w:val="single"/>
          <w:lang w:val="en-US"/>
        </w:rPr>
        <w:t xml:space="preserve">Perbedaan BB/U z skor kelompok perlakuan dan kontrol </w:t>
      </w:r>
    </w:p>
    <w:p w:rsidR="00831B88" w:rsidRPr="002D1C97" w:rsidRDefault="00831B88" w:rsidP="00AD7ADC">
      <w:pPr>
        <w:jc w:val="both"/>
        <w:rPr>
          <w:noProof/>
          <w:sz w:val="22"/>
          <w:szCs w:val="22"/>
          <w:lang w:val="en-US"/>
        </w:rPr>
      </w:pPr>
      <w:r w:rsidRPr="002D1C97">
        <w:rPr>
          <w:noProof/>
          <w:sz w:val="22"/>
          <w:szCs w:val="22"/>
          <w:lang w:val="en-US"/>
        </w:rPr>
        <w:t xml:space="preserve">Grafik 2. Menunjukan bahwa pada awal penelitian nilai BB/U z skor pada kelompok perlakuan terjadi peningkatan laju pertumbuhan bayi sebelum dipijat dengan setelah dipijat dari nilai z skor BB/U : 0,06 menjadi 0,12 dengan nilai p: 0,01. Sedangkan pada kelompok kontrol terjadi penurunan nilai z skor BB/U awal penelitian dengan akhir penelitian yaitu dari 0,10 menjadi 0,05 dengan nilai p : 0,07. </w:t>
      </w:r>
    </w:p>
    <w:tbl>
      <w:tblPr>
        <w:tblW w:w="44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6"/>
        <w:gridCol w:w="496"/>
        <w:gridCol w:w="2481"/>
        <w:gridCol w:w="1025"/>
      </w:tblGrid>
      <w:tr w:rsidR="00831B88" w:rsidRPr="002D1C97">
        <w:tc>
          <w:tcPr>
            <w:tcW w:w="426" w:type="dxa"/>
            <w:tcBorders>
              <w:top w:val="nil"/>
              <w:left w:val="nil"/>
              <w:bottom w:val="nil"/>
              <w:right w:val="nil"/>
            </w:tcBorders>
          </w:tcPr>
          <w:p w:rsidR="00831B88" w:rsidRPr="002D1C97" w:rsidRDefault="00831B88" w:rsidP="00AD7ADC">
            <w:pPr>
              <w:jc w:val="both"/>
              <w:rPr>
                <w:lang w:val="en-US"/>
              </w:rPr>
            </w:pPr>
          </w:p>
        </w:tc>
        <w:tc>
          <w:tcPr>
            <w:tcW w:w="496" w:type="dxa"/>
            <w:tcBorders>
              <w:top w:val="nil"/>
              <w:left w:val="nil"/>
              <w:bottom w:val="nil"/>
            </w:tcBorders>
          </w:tcPr>
          <w:p w:rsidR="00831B88" w:rsidRPr="002D1C97" w:rsidRDefault="00831B88" w:rsidP="00AD7ADC">
            <w:pPr>
              <w:jc w:val="right"/>
              <w:rPr>
                <w:lang w:val="en-US"/>
              </w:rPr>
            </w:pPr>
            <w:r w:rsidRPr="002D1C97">
              <w:rPr>
                <w:sz w:val="22"/>
                <w:szCs w:val="22"/>
                <w:vertAlign w:val="subscript"/>
                <w:lang w:val="en-US"/>
              </w:rPr>
              <w:t>0,20</w:t>
            </w:r>
          </w:p>
        </w:tc>
        <w:tc>
          <w:tcPr>
            <w:tcW w:w="2481" w:type="dxa"/>
          </w:tcPr>
          <w:p w:rsidR="00831B88" w:rsidRPr="002D1C97" w:rsidRDefault="00831B88" w:rsidP="00AD7ADC">
            <w:pPr>
              <w:jc w:val="both"/>
              <w:rPr>
                <w:lang w:val="en-US"/>
              </w:rPr>
            </w:pPr>
          </w:p>
        </w:tc>
        <w:tc>
          <w:tcPr>
            <w:tcW w:w="1025" w:type="dxa"/>
            <w:tcBorders>
              <w:top w:val="nil"/>
              <w:bottom w:val="nil"/>
              <w:right w:val="nil"/>
            </w:tcBorders>
          </w:tcPr>
          <w:p w:rsidR="00831B88" w:rsidRPr="002D1C97" w:rsidRDefault="00831B88" w:rsidP="00AD7ADC">
            <w:pPr>
              <w:jc w:val="both"/>
              <w:rPr>
                <w:lang w:val="en-US"/>
              </w:rPr>
            </w:pPr>
          </w:p>
        </w:tc>
      </w:tr>
      <w:tr w:rsidR="00831B88" w:rsidRPr="002D1C97">
        <w:tc>
          <w:tcPr>
            <w:tcW w:w="426" w:type="dxa"/>
            <w:tcBorders>
              <w:top w:val="nil"/>
              <w:left w:val="nil"/>
              <w:bottom w:val="nil"/>
              <w:right w:val="nil"/>
            </w:tcBorders>
          </w:tcPr>
          <w:p w:rsidR="00831B88" w:rsidRPr="002D1C97" w:rsidRDefault="00831B88" w:rsidP="00AD7ADC">
            <w:pPr>
              <w:ind w:right="-278"/>
              <w:jc w:val="both"/>
              <w:rPr>
                <w:lang w:val="en-US"/>
              </w:rPr>
            </w:pPr>
            <w:r>
              <w:rPr>
                <w:noProof/>
                <w:lang w:eastAsia="id-ID"/>
              </w:rPr>
              <w:pict>
                <v:shape id="_x0000_s1029" type="#_x0000_t202" style="position:absolute;left:0;text-align:left;margin-left:-2.8pt;margin-top:-.7pt;width:17.25pt;height:71.25pt;z-index:251641856;visibility:visible;mso-position-horizontal-relative:text;mso-position-vertical-relative:text" stroked="f">
                  <v:textbox>
                    <w:txbxContent>
                      <w:p w:rsidR="00831B88" w:rsidRPr="00D15E04" w:rsidRDefault="00831B88" w:rsidP="00D15E04">
                        <w:pPr>
                          <w:ind w:left="-142" w:right="-219"/>
                          <w:jc w:val="center"/>
                          <w:rPr>
                            <w:sz w:val="20"/>
                            <w:szCs w:val="20"/>
                            <w:lang w:val="en-US"/>
                          </w:rPr>
                        </w:pPr>
                        <w:r w:rsidRPr="00D15E04">
                          <w:rPr>
                            <w:sz w:val="20"/>
                            <w:szCs w:val="20"/>
                            <w:lang w:val="en-US"/>
                          </w:rPr>
                          <w:t>z</w:t>
                        </w:r>
                      </w:p>
                      <w:p w:rsidR="00831B88" w:rsidRPr="00D15E04" w:rsidRDefault="00831B88" w:rsidP="00D15E04">
                        <w:pPr>
                          <w:ind w:left="-142" w:right="-219"/>
                          <w:jc w:val="center"/>
                          <w:rPr>
                            <w:sz w:val="20"/>
                            <w:szCs w:val="20"/>
                            <w:lang w:val="en-US"/>
                          </w:rPr>
                        </w:pPr>
                        <w:r w:rsidRPr="00D15E04">
                          <w:rPr>
                            <w:sz w:val="20"/>
                            <w:szCs w:val="20"/>
                            <w:lang w:val="en-US"/>
                          </w:rPr>
                          <w:t>s</w:t>
                        </w:r>
                      </w:p>
                      <w:p w:rsidR="00831B88" w:rsidRPr="00D15E04" w:rsidRDefault="00831B88" w:rsidP="00D15E04">
                        <w:pPr>
                          <w:ind w:left="-142" w:right="-219"/>
                          <w:jc w:val="center"/>
                          <w:rPr>
                            <w:sz w:val="20"/>
                            <w:szCs w:val="20"/>
                            <w:lang w:val="en-US"/>
                          </w:rPr>
                        </w:pPr>
                        <w:r w:rsidRPr="00D15E04">
                          <w:rPr>
                            <w:sz w:val="20"/>
                            <w:szCs w:val="20"/>
                            <w:lang w:val="en-US"/>
                          </w:rPr>
                          <w:t>k</w:t>
                        </w:r>
                      </w:p>
                      <w:p w:rsidR="00831B88" w:rsidRPr="00D15E04" w:rsidRDefault="00831B88" w:rsidP="00D15E04">
                        <w:pPr>
                          <w:ind w:left="-142" w:right="-219"/>
                          <w:jc w:val="center"/>
                          <w:rPr>
                            <w:sz w:val="20"/>
                            <w:szCs w:val="20"/>
                            <w:lang w:val="en-US"/>
                          </w:rPr>
                        </w:pPr>
                        <w:r w:rsidRPr="00D15E04">
                          <w:rPr>
                            <w:sz w:val="20"/>
                            <w:szCs w:val="20"/>
                            <w:lang w:val="en-US"/>
                          </w:rPr>
                          <w:t>o</w:t>
                        </w:r>
                      </w:p>
                      <w:p w:rsidR="00831B88" w:rsidRPr="00D15E04" w:rsidRDefault="00831B88" w:rsidP="00D15E04">
                        <w:pPr>
                          <w:ind w:left="-142" w:right="-219"/>
                          <w:jc w:val="center"/>
                          <w:rPr>
                            <w:sz w:val="18"/>
                            <w:szCs w:val="18"/>
                            <w:lang w:val="en-US"/>
                          </w:rPr>
                        </w:pPr>
                        <w:r w:rsidRPr="00D15E04">
                          <w:rPr>
                            <w:sz w:val="20"/>
                            <w:szCs w:val="20"/>
                            <w:lang w:val="en-US"/>
                          </w:rPr>
                          <w:t>r</w:t>
                        </w:r>
                      </w:p>
                      <w:p w:rsidR="00831B88" w:rsidRPr="00D15E04" w:rsidRDefault="00831B88" w:rsidP="00D15E04">
                        <w:pPr>
                          <w:ind w:left="-142" w:right="-219"/>
                          <w:rPr>
                            <w:sz w:val="12"/>
                            <w:szCs w:val="12"/>
                            <w:lang w:val="en-US"/>
                          </w:rPr>
                        </w:pPr>
                        <w:r w:rsidRPr="00D15E04">
                          <w:rPr>
                            <w:sz w:val="12"/>
                            <w:szCs w:val="12"/>
                            <w:lang w:val="en-US"/>
                          </w:rPr>
                          <w:t>BB/U</w:t>
                        </w:r>
                      </w:p>
                    </w:txbxContent>
                  </v:textbox>
                </v:shape>
              </w:pict>
            </w:r>
          </w:p>
        </w:tc>
        <w:tc>
          <w:tcPr>
            <w:tcW w:w="496" w:type="dxa"/>
            <w:tcBorders>
              <w:top w:val="nil"/>
              <w:left w:val="nil"/>
              <w:bottom w:val="nil"/>
            </w:tcBorders>
          </w:tcPr>
          <w:p w:rsidR="00831B88" w:rsidRPr="002D1C97" w:rsidRDefault="00831B88" w:rsidP="00AD7ADC">
            <w:pPr>
              <w:jc w:val="right"/>
              <w:rPr>
                <w:lang w:val="en-US"/>
              </w:rPr>
            </w:pPr>
            <w:r w:rsidRPr="002D1C97">
              <w:rPr>
                <w:sz w:val="22"/>
                <w:szCs w:val="22"/>
                <w:vertAlign w:val="subscript"/>
                <w:lang w:val="en-US"/>
              </w:rPr>
              <w:t>0,16</w:t>
            </w:r>
          </w:p>
        </w:tc>
        <w:tc>
          <w:tcPr>
            <w:tcW w:w="2481" w:type="dxa"/>
          </w:tcPr>
          <w:p w:rsidR="00831B88" w:rsidRPr="002D1C97" w:rsidRDefault="00831B88" w:rsidP="00AD7ADC">
            <w:pPr>
              <w:jc w:val="both"/>
              <w:rPr>
                <w:lang w:val="en-US"/>
              </w:rPr>
            </w:pPr>
          </w:p>
        </w:tc>
        <w:tc>
          <w:tcPr>
            <w:tcW w:w="1025" w:type="dxa"/>
            <w:tcBorders>
              <w:top w:val="nil"/>
              <w:bottom w:val="nil"/>
              <w:right w:val="nil"/>
            </w:tcBorders>
          </w:tcPr>
          <w:p w:rsidR="00831B88" w:rsidRPr="002D1C97" w:rsidRDefault="00831B88" w:rsidP="00AD7ADC">
            <w:pPr>
              <w:jc w:val="both"/>
              <w:rPr>
                <w:lang w:val="en-US"/>
              </w:rPr>
            </w:pPr>
            <w:r>
              <w:rPr>
                <w:noProof/>
                <w:lang w:eastAsia="id-ID"/>
              </w:rPr>
              <w:pict>
                <v:shape id="_x0000_s1030" type="#_x0000_t202" style="position:absolute;left:0;text-align:left;margin-left:6.9pt;margin-top:12.75pt;width:36pt;height:15.75pt;z-index:251640832;visibility:visible;mso-position-horizontal-relative:text;mso-position-vertical-relative:text" filled="f" stroked="f">
                  <v:textbox>
                    <w:txbxContent>
                      <w:p w:rsidR="00831B88" w:rsidRPr="00875F80" w:rsidRDefault="00831B88" w:rsidP="00875F80">
                        <w:pPr>
                          <w:ind w:left="-142" w:right="-219"/>
                          <w:rPr>
                            <w:sz w:val="16"/>
                            <w:szCs w:val="16"/>
                          </w:rPr>
                        </w:pPr>
                        <w:r w:rsidRPr="00875F80">
                          <w:rPr>
                            <w:sz w:val="16"/>
                            <w:szCs w:val="16"/>
                            <w:lang w:val="en-US"/>
                          </w:rPr>
                          <w:t>Perlakuan</w:t>
                        </w:r>
                      </w:p>
                    </w:txbxContent>
                  </v:textbox>
                </v:shape>
              </w:pict>
            </w:r>
          </w:p>
        </w:tc>
      </w:tr>
      <w:tr w:rsidR="00831B88" w:rsidRPr="002D1C97">
        <w:tc>
          <w:tcPr>
            <w:tcW w:w="426" w:type="dxa"/>
            <w:tcBorders>
              <w:top w:val="nil"/>
              <w:left w:val="nil"/>
              <w:bottom w:val="nil"/>
              <w:right w:val="nil"/>
            </w:tcBorders>
          </w:tcPr>
          <w:p w:rsidR="00831B88" w:rsidRPr="002D1C97" w:rsidRDefault="00831B88" w:rsidP="00AD7ADC">
            <w:pPr>
              <w:ind w:left="-108" w:right="-136"/>
              <w:jc w:val="center"/>
              <w:rPr>
                <w:lang w:val="en-US"/>
              </w:rPr>
            </w:pPr>
          </w:p>
        </w:tc>
        <w:tc>
          <w:tcPr>
            <w:tcW w:w="496" w:type="dxa"/>
            <w:tcBorders>
              <w:top w:val="nil"/>
              <w:left w:val="nil"/>
              <w:bottom w:val="nil"/>
            </w:tcBorders>
          </w:tcPr>
          <w:p w:rsidR="00831B88" w:rsidRPr="002D1C97" w:rsidRDefault="00831B88" w:rsidP="00AD7ADC">
            <w:pPr>
              <w:jc w:val="right"/>
              <w:rPr>
                <w:lang w:val="en-US"/>
              </w:rPr>
            </w:pPr>
            <w:r w:rsidRPr="002D1C97">
              <w:rPr>
                <w:sz w:val="22"/>
                <w:szCs w:val="22"/>
                <w:vertAlign w:val="subscript"/>
                <w:lang w:val="en-US"/>
              </w:rPr>
              <w:t>0,12</w:t>
            </w:r>
          </w:p>
        </w:tc>
        <w:tc>
          <w:tcPr>
            <w:tcW w:w="2481" w:type="dxa"/>
          </w:tcPr>
          <w:p w:rsidR="00831B88" w:rsidRPr="002D1C97" w:rsidRDefault="00831B88" w:rsidP="00AD7ADC">
            <w:pPr>
              <w:jc w:val="both"/>
              <w:rPr>
                <w:lang w:val="en-US"/>
              </w:rPr>
            </w:pPr>
          </w:p>
        </w:tc>
        <w:tc>
          <w:tcPr>
            <w:tcW w:w="1025" w:type="dxa"/>
            <w:tcBorders>
              <w:top w:val="nil"/>
              <w:bottom w:val="nil"/>
              <w:right w:val="nil"/>
            </w:tcBorders>
          </w:tcPr>
          <w:p w:rsidR="00831B88" w:rsidRPr="002D1C97" w:rsidRDefault="00831B88" w:rsidP="00AD7ADC">
            <w:pPr>
              <w:jc w:val="both"/>
              <w:rPr>
                <w:noProof/>
                <w:lang w:val="en-US"/>
              </w:rPr>
            </w:pPr>
            <w:r>
              <w:rPr>
                <w:noProof/>
                <w:lang w:eastAsia="id-ID"/>
              </w:rPr>
              <w:pict>
                <v:shapetype id="_x0000_t32" coordsize="21600,21600" o:spt="32" o:oned="t" path="m,l21600,21600e" filled="f">
                  <v:path arrowok="t" fillok="f" o:connecttype="none"/>
                  <o:lock v:ext="edit" shapetype="t"/>
                </v:shapetype>
                <v:shape id="Straight Arrow Connector 7" o:spid="_x0000_s1031" type="#_x0000_t32" style="position:absolute;left:0;text-align:left;margin-left:-4.35pt;margin-top:6pt;width:11.25pt;height:0;z-index:251637760;visibility:visible;mso-wrap-distance-top:-3e-5mm;mso-wrap-distance-bottom:-3e-5mm;mso-position-horizontal-relative:text;mso-position-vertical-relative:text" strokecolor="red">
                  <v:stroke startarrow="block" endarrow="block"/>
                </v:shape>
              </w:pict>
            </w:r>
          </w:p>
        </w:tc>
      </w:tr>
      <w:tr w:rsidR="00831B88" w:rsidRPr="002D1C97">
        <w:tc>
          <w:tcPr>
            <w:tcW w:w="426" w:type="dxa"/>
            <w:tcBorders>
              <w:top w:val="nil"/>
              <w:left w:val="nil"/>
              <w:bottom w:val="nil"/>
              <w:right w:val="nil"/>
            </w:tcBorders>
          </w:tcPr>
          <w:p w:rsidR="00831B88" w:rsidRPr="002D1C97" w:rsidRDefault="00831B88" w:rsidP="00AD7ADC">
            <w:pPr>
              <w:ind w:left="-108" w:right="-136"/>
              <w:jc w:val="center"/>
              <w:rPr>
                <w:lang w:val="en-US"/>
              </w:rPr>
            </w:pPr>
          </w:p>
        </w:tc>
        <w:tc>
          <w:tcPr>
            <w:tcW w:w="496" w:type="dxa"/>
            <w:tcBorders>
              <w:top w:val="nil"/>
              <w:left w:val="nil"/>
              <w:bottom w:val="nil"/>
            </w:tcBorders>
          </w:tcPr>
          <w:p w:rsidR="00831B88" w:rsidRPr="002D1C97" w:rsidRDefault="00831B88" w:rsidP="00AD7ADC">
            <w:pPr>
              <w:jc w:val="right"/>
              <w:rPr>
                <w:lang w:val="en-US"/>
              </w:rPr>
            </w:pPr>
            <w:r>
              <w:rPr>
                <w:noProof/>
                <w:lang w:eastAsia="id-ID"/>
              </w:rPr>
              <w:pict>
                <v:shape id="Straight Arrow Connector 5" o:spid="_x0000_s1032" type="#_x0000_t32" style="position:absolute;left:0;text-align:left;margin-left:16.4pt;margin-top:7.45pt;width:128.25pt;height:14pt;z-index:251635712;visibility:visible;mso-position-horizontal-relative:text;mso-position-vertical-relative:text" strokecolor="#00b050" strokeweight="2pt">
                  <v:stroke startarrow="block" endarrow="block"/>
                </v:shape>
              </w:pict>
            </w:r>
            <w:r>
              <w:rPr>
                <w:noProof/>
                <w:lang w:eastAsia="id-ID"/>
              </w:rPr>
              <w:pict>
                <v:shape id="Straight Arrow Connector 6" o:spid="_x0000_s1033" type="#_x0000_t32" style="position:absolute;left:0;text-align:left;margin-left:16.4pt;margin-top:-.05pt;width:124.5pt;height:16.5pt;flip:y;z-index:251634688;visibility:visible;mso-position-horizontal-relative:text;mso-position-vertical-relative:text" strokecolor="red" strokeweight="2pt">
                  <v:stroke startarrow="block" endarrow="block"/>
                </v:shape>
              </w:pict>
            </w:r>
            <w:r w:rsidRPr="002D1C97">
              <w:rPr>
                <w:sz w:val="22"/>
                <w:szCs w:val="22"/>
                <w:vertAlign w:val="subscript"/>
                <w:lang w:val="en-US"/>
              </w:rPr>
              <w:t>0,08</w:t>
            </w:r>
          </w:p>
        </w:tc>
        <w:tc>
          <w:tcPr>
            <w:tcW w:w="2481" w:type="dxa"/>
          </w:tcPr>
          <w:p w:rsidR="00831B88" w:rsidRPr="002D1C97" w:rsidRDefault="00831B88" w:rsidP="00AD7ADC">
            <w:pPr>
              <w:jc w:val="both"/>
              <w:rPr>
                <w:lang w:val="en-US"/>
              </w:rPr>
            </w:pPr>
          </w:p>
        </w:tc>
        <w:tc>
          <w:tcPr>
            <w:tcW w:w="1025" w:type="dxa"/>
            <w:tcBorders>
              <w:top w:val="nil"/>
              <w:bottom w:val="nil"/>
              <w:right w:val="nil"/>
            </w:tcBorders>
          </w:tcPr>
          <w:p w:rsidR="00831B88" w:rsidRPr="002D1C97" w:rsidRDefault="00831B88" w:rsidP="00AD7ADC">
            <w:pPr>
              <w:jc w:val="both"/>
              <w:rPr>
                <w:lang w:val="en-US"/>
              </w:rPr>
            </w:pPr>
            <w:r>
              <w:rPr>
                <w:noProof/>
                <w:lang w:eastAsia="id-ID"/>
              </w:rPr>
              <w:pict>
                <v:shape id="_x0000_s1034" type="#_x0000_t202" style="position:absolute;left:0;text-align:left;margin-left:6.9pt;margin-top:-.1pt;width:36pt;height:15.75pt;z-index:251642880;visibility:visible;mso-position-horizontal-relative:text;mso-position-vertical-relative:text" stroked="f">
                  <v:textbox>
                    <w:txbxContent>
                      <w:p w:rsidR="00831B88" w:rsidRPr="00875F80" w:rsidRDefault="00831B88" w:rsidP="00D15E04">
                        <w:pPr>
                          <w:ind w:left="-142" w:right="-219"/>
                          <w:rPr>
                            <w:sz w:val="16"/>
                            <w:szCs w:val="16"/>
                          </w:rPr>
                        </w:pPr>
                        <w:r>
                          <w:rPr>
                            <w:sz w:val="16"/>
                            <w:szCs w:val="16"/>
                            <w:lang w:val="en-US"/>
                          </w:rPr>
                          <w:t>Kontrol</w:t>
                        </w:r>
                      </w:p>
                    </w:txbxContent>
                  </v:textbox>
                </v:shape>
              </w:pict>
            </w:r>
            <w:r>
              <w:rPr>
                <w:noProof/>
                <w:lang w:eastAsia="id-ID"/>
              </w:rPr>
              <w:pict>
                <v:shape id="Straight Arrow Connector 4" o:spid="_x0000_s1035" type="#_x0000_t32" style="position:absolute;left:0;text-align:left;margin-left:-4.35pt;margin-top:7.45pt;width:11.25pt;height:0;z-index:251638784;visibility:visible;mso-wrap-distance-top:-3e-5mm;mso-wrap-distance-bottom:-3e-5mm;mso-position-horizontal-relative:text;mso-position-vertical-relative:text" strokecolor="#00b050">
                  <v:stroke startarrow="block" endarrow="block"/>
                </v:shape>
              </w:pict>
            </w:r>
          </w:p>
        </w:tc>
      </w:tr>
      <w:tr w:rsidR="00831B88" w:rsidRPr="002D1C97">
        <w:tc>
          <w:tcPr>
            <w:tcW w:w="426" w:type="dxa"/>
            <w:tcBorders>
              <w:top w:val="nil"/>
              <w:left w:val="nil"/>
              <w:bottom w:val="nil"/>
              <w:right w:val="nil"/>
            </w:tcBorders>
          </w:tcPr>
          <w:p w:rsidR="00831B88" w:rsidRPr="002D1C97" w:rsidRDefault="00831B88" w:rsidP="00AD7ADC">
            <w:pPr>
              <w:jc w:val="both"/>
              <w:rPr>
                <w:lang w:val="en-US"/>
              </w:rPr>
            </w:pPr>
          </w:p>
        </w:tc>
        <w:tc>
          <w:tcPr>
            <w:tcW w:w="496" w:type="dxa"/>
            <w:tcBorders>
              <w:top w:val="nil"/>
              <w:left w:val="nil"/>
              <w:bottom w:val="nil"/>
            </w:tcBorders>
          </w:tcPr>
          <w:p w:rsidR="00831B88" w:rsidRPr="002D1C97" w:rsidRDefault="00831B88" w:rsidP="00AD7ADC">
            <w:pPr>
              <w:jc w:val="right"/>
              <w:rPr>
                <w:lang w:val="en-US"/>
              </w:rPr>
            </w:pPr>
            <w:r w:rsidRPr="002D1C97">
              <w:rPr>
                <w:sz w:val="22"/>
                <w:szCs w:val="22"/>
                <w:vertAlign w:val="subscript"/>
                <w:lang w:val="en-US"/>
              </w:rPr>
              <w:t>0,04</w:t>
            </w:r>
          </w:p>
        </w:tc>
        <w:tc>
          <w:tcPr>
            <w:tcW w:w="2481" w:type="dxa"/>
          </w:tcPr>
          <w:p w:rsidR="00831B88" w:rsidRPr="002D1C97" w:rsidRDefault="00831B88" w:rsidP="00AD7ADC">
            <w:pPr>
              <w:jc w:val="both"/>
              <w:rPr>
                <w:lang w:val="en-US"/>
              </w:rPr>
            </w:pPr>
          </w:p>
        </w:tc>
        <w:tc>
          <w:tcPr>
            <w:tcW w:w="1025" w:type="dxa"/>
            <w:tcBorders>
              <w:top w:val="nil"/>
              <w:bottom w:val="nil"/>
              <w:right w:val="nil"/>
            </w:tcBorders>
          </w:tcPr>
          <w:p w:rsidR="00831B88" w:rsidRPr="002D1C97" w:rsidRDefault="00831B88" w:rsidP="00AD7ADC">
            <w:pPr>
              <w:jc w:val="both"/>
              <w:rPr>
                <w:lang w:val="en-US"/>
              </w:rPr>
            </w:pPr>
            <w:r>
              <w:rPr>
                <w:noProof/>
                <w:lang w:eastAsia="id-ID"/>
              </w:rPr>
              <w:pict>
                <v:shape id="_x0000_s1036" type="#_x0000_t202" style="position:absolute;left:0;text-align:left;margin-left:6.9pt;margin-top:2.1pt;width:36pt;height:15.75pt;z-index:251643904;visibility:visible;mso-position-horizontal-relative:text;mso-position-vertical-relative:text" stroked="f">
                  <v:textbox>
                    <w:txbxContent>
                      <w:p w:rsidR="00831B88" w:rsidRPr="00875F80" w:rsidRDefault="00831B88" w:rsidP="00D15E04">
                        <w:pPr>
                          <w:ind w:left="-142" w:right="-219"/>
                          <w:rPr>
                            <w:sz w:val="16"/>
                            <w:szCs w:val="16"/>
                          </w:rPr>
                        </w:pPr>
                        <w:r>
                          <w:rPr>
                            <w:sz w:val="16"/>
                            <w:szCs w:val="16"/>
                            <w:lang w:val="en-US"/>
                          </w:rPr>
                          <w:t>Standar</w:t>
                        </w:r>
                      </w:p>
                    </w:txbxContent>
                  </v:textbox>
                </v:shape>
              </w:pict>
            </w:r>
            <w:r>
              <w:rPr>
                <w:noProof/>
                <w:lang w:eastAsia="id-ID"/>
              </w:rPr>
              <w:pict>
                <v:shape id="Straight Arrow Connector 3" o:spid="_x0000_s1037" type="#_x0000_t32" style="position:absolute;left:0;text-align:left;margin-left:-4.35pt;margin-top:6.65pt;width:11.25pt;height:0;z-index:251639808;visibility:visible;mso-wrap-distance-top:-3e-5mm;mso-wrap-distance-bottom:-3e-5mm;mso-position-horizontal-relative:text;mso-position-vertical-relative:text" strokecolor="#0070c0">
                  <v:stroke startarrow="block" endarrow="block"/>
                </v:shape>
              </w:pict>
            </w:r>
          </w:p>
        </w:tc>
      </w:tr>
      <w:tr w:rsidR="00831B88" w:rsidRPr="002D1C97">
        <w:tc>
          <w:tcPr>
            <w:tcW w:w="426" w:type="dxa"/>
            <w:tcBorders>
              <w:top w:val="nil"/>
              <w:left w:val="nil"/>
              <w:bottom w:val="nil"/>
              <w:right w:val="nil"/>
            </w:tcBorders>
          </w:tcPr>
          <w:p w:rsidR="00831B88" w:rsidRPr="002D1C97" w:rsidRDefault="00831B88" w:rsidP="00AD7ADC">
            <w:pPr>
              <w:jc w:val="both"/>
              <w:rPr>
                <w:lang w:val="en-US"/>
              </w:rPr>
            </w:pPr>
          </w:p>
        </w:tc>
        <w:tc>
          <w:tcPr>
            <w:tcW w:w="496" w:type="dxa"/>
            <w:tcBorders>
              <w:top w:val="nil"/>
              <w:left w:val="nil"/>
              <w:bottom w:val="nil"/>
            </w:tcBorders>
          </w:tcPr>
          <w:p w:rsidR="00831B88" w:rsidRPr="002D1C97" w:rsidRDefault="00831B88" w:rsidP="00AD7ADC">
            <w:pPr>
              <w:jc w:val="right"/>
              <w:rPr>
                <w:vertAlign w:val="subscript"/>
                <w:lang w:val="en-US"/>
              </w:rPr>
            </w:pPr>
            <w:r>
              <w:rPr>
                <w:noProof/>
                <w:lang w:eastAsia="id-ID"/>
              </w:rPr>
              <w:pict>
                <v:shape id="Straight Arrow Connector 2" o:spid="_x0000_s1038" type="#_x0000_t32" style="position:absolute;left:0;text-align:left;margin-left:16.4pt;margin-top:13.35pt;width:128.25pt;height:0;z-index:251636736;visibility:visible;mso-wrap-distance-top:-3e-5mm;mso-wrap-distance-bottom:-3e-5mm;mso-position-horizontal-relative:text;mso-position-vertical-relative:text" strokecolor="#0070c0" strokeweight="2pt">
                  <v:stroke startarrow="block" endarrow="block"/>
                </v:shape>
              </w:pict>
            </w:r>
            <w:r w:rsidRPr="002D1C97">
              <w:rPr>
                <w:sz w:val="22"/>
                <w:szCs w:val="22"/>
                <w:vertAlign w:val="subscript"/>
                <w:lang w:val="en-US"/>
              </w:rPr>
              <w:t>0</w:t>
            </w:r>
          </w:p>
        </w:tc>
        <w:tc>
          <w:tcPr>
            <w:tcW w:w="2481" w:type="dxa"/>
          </w:tcPr>
          <w:p w:rsidR="00831B88" w:rsidRPr="002D1C97" w:rsidRDefault="00831B88" w:rsidP="00AD7ADC">
            <w:pPr>
              <w:jc w:val="both"/>
              <w:rPr>
                <w:lang w:val="en-US"/>
              </w:rPr>
            </w:pPr>
          </w:p>
        </w:tc>
        <w:tc>
          <w:tcPr>
            <w:tcW w:w="1025" w:type="dxa"/>
            <w:tcBorders>
              <w:top w:val="nil"/>
              <w:bottom w:val="nil"/>
              <w:right w:val="nil"/>
            </w:tcBorders>
          </w:tcPr>
          <w:p w:rsidR="00831B88" w:rsidRPr="002D1C97" w:rsidRDefault="00831B88" w:rsidP="00AD7ADC">
            <w:pPr>
              <w:jc w:val="both"/>
              <w:rPr>
                <w:noProof/>
                <w:lang w:val="en-US"/>
              </w:rPr>
            </w:pPr>
          </w:p>
        </w:tc>
      </w:tr>
      <w:tr w:rsidR="00831B88" w:rsidRPr="002D1C97">
        <w:tc>
          <w:tcPr>
            <w:tcW w:w="426" w:type="dxa"/>
            <w:tcBorders>
              <w:top w:val="nil"/>
              <w:left w:val="nil"/>
              <w:bottom w:val="nil"/>
              <w:right w:val="nil"/>
            </w:tcBorders>
          </w:tcPr>
          <w:p w:rsidR="00831B88" w:rsidRPr="002D1C97" w:rsidRDefault="00831B88" w:rsidP="00AD7ADC">
            <w:pPr>
              <w:jc w:val="both"/>
              <w:rPr>
                <w:lang w:val="en-US"/>
              </w:rPr>
            </w:pPr>
          </w:p>
        </w:tc>
        <w:tc>
          <w:tcPr>
            <w:tcW w:w="496" w:type="dxa"/>
            <w:tcBorders>
              <w:top w:val="nil"/>
              <w:left w:val="nil"/>
              <w:bottom w:val="nil"/>
            </w:tcBorders>
          </w:tcPr>
          <w:p w:rsidR="00831B88" w:rsidRPr="002D1C97" w:rsidRDefault="00831B88" w:rsidP="00AD7ADC">
            <w:pPr>
              <w:ind w:right="-65"/>
              <w:jc w:val="right"/>
              <w:rPr>
                <w:noProof/>
                <w:vertAlign w:val="subscript"/>
                <w:lang w:val="en-US"/>
              </w:rPr>
            </w:pPr>
            <w:r w:rsidRPr="002D1C97">
              <w:rPr>
                <w:noProof/>
                <w:sz w:val="22"/>
                <w:szCs w:val="22"/>
                <w:vertAlign w:val="subscript"/>
                <w:lang w:val="en-US"/>
              </w:rPr>
              <w:t>-0,04</w:t>
            </w:r>
          </w:p>
        </w:tc>
        <w:tc>
          <w:tcPr>
            <w:tcW w:w="2481" w:type="dxa"/>
          </w:tcPr>
          <w:p w:rsidR="00831B88" w:rsidRPr="002D1C97" w:rsidRDefault="00831B88" w:rsidP="00AD7ADC">
            <w:pPr>
              <w:jc w:val="both"/>
              <w:rPr>
                <w:lang w:val="en-US"/>
              </w:rPr>
            </w:pPr>
          </w:p>
        </w:tc>
        <w:tc>
          <w:tcPr>
            <w:tcW w:w="1025" w:type="dxa"/>
            <w:tcBorders>
              <w:top w:val="nil"/>
              <w:bottom w:val="nil"/>
              <w:right w:val="nil"/>
            </w:tcBorders>
          </w:tcPr>
          <w:p w:rsidR="00831B88" w:rsidRPr="002D1C97" w:rsidRDefault="00831B88" w:rsidP="00AD7ADC">
            <w:pPr>
              <w:jc w:val="both"/>
              <w:rPr>
                <w:lang w:val="en-US"/>
              </w:rPr>
            </w:pPr>
          </w:p>
        </w:tc>
      </w:tr>
    </w:tbl>
    <w:p w:rsidR="00831B88" w:rsidRPr="00D27039" w:rsidRDefault="00831B88" w:rsidP="00AD7ADC">
      <w:pPr>
        <w:jc w:val="both"/>
        <w:rPr>
          <w:sz w:val="16"/>
          <w:szCs w:val="16"/>
          <w:lang w:val="en-US"/>
        </w:rPr>
      </w:pPr>
      <w:r>
        <w:rPr>
          <w:sz w:val="16"/>
          <w:szCs w:val="16"/>
        </w:rPr>
        <w:t xml:space="preserve">          </w:t>
      </w:r>
      <w:r w:rsidRPr="00D27039">
        <w:rPr>
          <w:sz w:val="16"/>
          <w:szCs w:val="16"/>
          <w:lang w:val="en-US"/>
        </w:rPr>
        <w:t xml:space="preserve">Awal </w:t>
      </w:r>
      <w:r>
        <w:rPr>
          <w:sz w:val="16"/>
          <w:szCs w:val="16"/>
        </w:rPr>
        <w:t xml:space="preserve">                                             </w:t>
      </w:r>
      <w:r w:rsidRPr="00D27039">
        <w:rPr>
          <w:sz w:val="16"/>
          <w:szCs w:val="16"/>
          <w:lang w:val="en-US"/>
        </w:rPr>
        <w:t>Akhir</w:t>
      </w:r>
    </w:p>
    <w:p w:rsidR="00831B88" w:rsidRPr="00D27039" w:rsidRDefault="00831B88" w:rsidP="00AD7ADC">
      <w:pPr>
        <w:ind w:left="1134" w:hanging="1134"/>
        <w:jc w:val="both"/>
        <w:rPr>
          <w:sz w:val="18"/>
          <w:szCs w:val="18"/>
          <w:lang w:val="en-US"/>
        </w:rPr>
      </w:pPr>
      <w:r w:rsidRPr="00D27039">
        <w:rPr>
          <w:sz w:val="18"/>
          <w:szCs w:val="18"/>
          <w:lang w:val="en-US"/>
        </w:rPr>
        <w:t xml:space="preserve">Grafik 2. Pertumbuhan bayi BB/U z skor kelompok perlakuan dan kelompok kontrol </w:t>
      </w:r>
    </w:p>
    <w:p w:rsidR="00831B88" w:rsidRPr="002D1C97" w:rsidRDefault="00831B88" w:rsidP="00AD7ADC">
      <w:pPr>
        <w:jc w:val="both"/>
        <w:rPr>
          <w:sz w:val="22"/>
          <w:szCs w:val="22"/>
          <w:lang w:val="en-US"/>
        </w:rPr>
      </w:pPr>
    </w:p>
    <w:p w:rsidR="00831B88" w:rsidRPr="00D27039" w:rsidRDefault="00831B88" w:rsidP="00AD7ADC">
      <w:pPr>
        <w:jc w:val="both"/>
        <w:rPr>
          <w:sz w:val="22"/>
          <w:szCs w:val="22"/>
        </w:rPr>
      </w:pPr>
      <w:r w:rsidRPr="002D1C97">
        <w:rPr>
          <w:sz w:val="22"/>
          <w:szCs w:val="22"/>
          <w:lang w:val="en-US"/>
        </w:rPr>
        <w:t>Hal ini terbukti dari hasil penelitian sebelumnya didapatkan bahwa 78,2% bayi terdapat pada laju pertumbuhan normal yaitu nilai z skor BB/U = 0 tau lebih sehingga pertumbuhan bayi dikatakan tumbuh normal sesuai dengan pola pertumbuhanya.</w:t>
      </w:r>
      <w:r w:rsidRPr="002D1C97">
        <w:rPr>
          <w:sz w:val="22"/>
          <w:szCs w:val="22"/>
          <w:vertAlign w:val="superscript"/>
          <w:lang w:val="en-US"/>
        </w:rPr>
        <w:t xml:space="preserve">(15) </w:t>
      </w:r>
      <w:r w:rsidRPr="002D1C97">
        <w:rPr>
          <w:sz w:val="22"/>
          <w:szCs w:val="22"/>
          <w:lang w:val="en-US"/>
        </w:rPr>
        <w:t>Pada umumnya pertumbuhan bayi usia kurang dari 6 bulan mengalami pertumbuhan sesuai laju pertumbuhan normal pada sehingga bayi akan mengikuti sesuai pola pertumbuhannya masing-masing.</w:t>
      </w:r>
      <w:r w:rsidRPr="002D1C97">
        <w:rPr>
          <w:sz w:val="22"/>
          <w:szCs w:val="22"/>
          <w:vertAlign w:val="superscript"/>
          <w:lang w:val="en-US"/>
        </w:rPr>
        <w:t>(16)</w:t>
      </w:r>
      <w:r w:rsidRPr="002D1C97">
        <w:rPr>
          <w:sz w:val="22"/>
          <w:szCs w:val="22"/>
          <w:lang w:val="en-US"/>
        </w:rPr>
        <w:t>Status gizi anak berdasarkan indeks BB/U menunjukkan rata-rata z skor adalah -1.70 ± 0.88. yang diklasifikasikan sebagai status gizi normal (-2.00 nilai z skor 2.00).</w:t>
      </w:r>
      <w:r w:rsidRPr="002D1C97">
        <w:rPr>
          <w:sz w:val="22"/>
          <w:szCs w:val="22"/>
          <w:vertAlign w:val="superscript"/>
          <w:lang w:val="en-US"/>
        </w:rPr>
        <w:t>(17)</w:t>
      </w:r>
    </w:p>
    <w:p w:rsidR="00831B88" w:rsidRPr="002D1C97" w:rsidRDefault="00831B88" w:rsidP="00AD7ADC">
      <w:pPr>
        <w:jc w:val="both"/>
        <w:rPr>
          <w:sz w:val="22"/>
          <w:szCs w:val="22"/>
          <w:lang w:val="en-US"/>
        </w:rPr>
      </w:pPr>
    </w:p>
    <w:p w:rsidR="00831B88" w:rsidRPr="002D1C97" w:rsidRDefault="00831B88" w:rsidP="00AD7ADC">
      <w:pPr>
        <w:jc w:val="both"/>
        <w:rPr>
          <w:sz w:val="22"/>
          <w:szCs w:val="22"/>
          <w:lang w:val="nl-NL"/>
        </w:rPr>
      </w:pPr>
      <w:r w:rsidRPr="002D1C97">
        <w:rPr>
          <w:sz w:val="22"/>
          <w:szCs w:val="22"/>
          <w:u w:val="single"/>
          <w:lang w:val="nl-NL"/>
        </w:rPr>
        <w:t>Perbedaan PB/U z skor kelompok perlakuan dan kontrol</w:t>
      </w:r>
    </w:p>
    <w:p w:rsidR="00831B88" w:rsidRPr="002D1C97" w:rsidRDefault="00831B88" w:rsidP="00AD7ADC">
      <w:pPr>
        <w:jc w:val="both"/>
        <w:rPr>
          <w:sz w:val="22"/>
          <w:szCs w:val="22"/>
          <w:lang w:val="nl-NL"/>
        </w:rPr>
      </w:pPr>
    </w:p>
    <w:p w:rsidR="00831B88" w:rsidRPr="002D1C97" w:rsidRDefault="00831B88" w:rsidP="00AD7ADC">
      <w:pPr>
        <w:jc w:val="both"/>
        <w:rPr>
          <w:noProof/>
          <w:sz w:val="22"/>
          <w:szCs w:val="22"/>
          <w:lang w:val="nl-NL"/>
        </w:rPr>
      </w:pPr>
      <w:r w:rsidRPr="002D1C97">
        <w:rPr>
          <w:noProof/>
          <w:sz w:val="22"/>
          <w:szCs w:val="22"/>
          <w:lang w:val="nl-NL"/>
        </w:rPr>
        <w:t>Grafik 3.  menunjukan bahwa pada awal penelitian nilai PB/U z skor pada kelompok perlakuan terjadi peningkatan laju pertumbuhan bayi sebelum dipijat dengan setelah dipijat dari nilai z skor PB/U : 0,07 menjadi 0,13 dengan nilai p : 0,01. Sedangkan pada kelompok kontrol terjadi penurunan nilai z skor PB/U awal penelitian dengan akhir penelitian yaitu dari 0,07 menjadi 0,01 dengan nilai p : 0,06.</w:t>
      </w:r>
    </w:p>
    <w:p w:rsidR="00831B88" w:rsidRPr="00D27039" w:rsidRDefault="00831B88" w:rsidP="00AD7ADC">
      <w:pPr>
        <w:jc w:val="both"/>
        <w:rPr>
          <w:noProof/>
          <w:sz w:val="22"/>
          <w:szCs w:val="22"/>
        </w:rPr>
      </w:pPr>
    </w:p>
    <w:tbl>
      <w:tblPr>
        <w:tblW w:w="44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6"/>
        <w:gridCol w:w="496"/>
        <w:gridCol w:w="2481"/>
        <w:gridCol w:w="1025"/>
      </w:tblGrid>
      <w:tr w:rsidR="00831B88" w:rsidRPr="002D1C97">
        <w:tc>
          <w:tcPr>
            <w:tcW w:w="426" w:type="dxa"/>
            <w:tcBorders>
              <w:top w:val="nil"/>
              <w:left w:val="nil"/>
              <w:bottom w:val="nil"/>
              <w:right w:val="nil"/>
            </w:tcBorders>
          </w:tcPr>
          <w:p w:rsidR="00831B88" w:rsidRPr="002D1C97" w:rsidRDefault="00831B88" w:rsidP="00AD7ADC">
            <w:pPr>
              <w:ind w:right="-278"/>
              <w:jc w:val="both"/>
              <w:rPr>
                <w:lang w:val="nl-NL"/>
              </w:rPr>
            </w:pPr>
            <w:r>
              <w:rPr>
                <w:noProof/>
                <w:lang w:eastAsia="id-ID"/>
              </w:rPr>
              <w:pict>
                <v:shape id="_x0000_s1039" type="#_x0000_t202" style="position:absolute;left:0;text-align:left;margin-left:-2.8pt;margin-top:-.7pt;width:17.25pt;height:71.25pt;z-index:251652096;visibility:visible" stroked="f">
                  <v:textbox>
                    <w:txbxContent>
                      <w:p w:rsidR="00831B88" w:rsidRPr="00D15E04" w:rsidRDefault="00831B88" w:rsidP="004E66AE">
                        <w:pPr>
                          <w:ind w:left="-142" w:right="-219"/>
                          <w:jc w:val="center"/>
                          <w:rPr>
                            <w:sz w:val="20"/>
                            <w:szCs w:val="20"/>
                            <w:lang w:val="en-US"/>
                          </w:rPr>
                        </w:pPr>
                        <w:r w:rsidRPr="00D15E04">
                          <w:rPr>
                            <w:sz w:val="20"/>
                            <w:szCs w:val="20"/>
                            <w:lang w:val="en-US"/>
                          </w:rPr>
                          <w:t>z</w:t>
                        </w:r>
                      </w:p>
                      <w:p w:rsidR="00831B88" w:rsidRPr="00D15E04" w:rsidRDefault="00831B88" w:rsidP="004E66AE">
                        <w:pPr>
                          <w:ind w:left="-142" w:right="-219"/>
                          <w:jc w:val="center"/>
                          <w:rPr>
                            <w:sz w:val="20"/>
                            <w:szCs w:val="20"/>
                            <w:lang w:val="en-US"/>
                          </w:rPr>
                        </w:pPr>
                        <w:r w:rsidRPr="00D15E04">
                          <w:rPr>
                            <w:sz w:val="20"/>
                            <w:szCs w:val="20"/>
                            <w:lang w:val="en-US"/>
                          </w:rPr>
                          <w:t>s</w:t>
                        </w:r>
                      </w:p>
                      <w:p w:rsidR="00831B88" w:rsidRPr="00D15E04" w:rsidRDefault="00831B88" w:rsidP="004E66AE">
                        <w:pPr>
                          <w:ind w:left="-142" w:right="-219"/>
                          <w:jc w:val="center"/>
                          <w:rPr>
                            <w:sz w:val="20"/>
                            <w:szCs w:val="20"/>
                            <w:lang w:val="en-US"/>
                          </w:rPr>
                        </w:pPr>
                        <w:r w:rsidRPr="00D15E04">
                          <w:rPr>
                            <w:sz w:val="20"/>
                            <w:szCs w:val="20"/>
                            <w:lang w:val="en-US"/>
                          </w:rPr>
                          <w:t>k</w:t>
                        </w:r>
                      </w:p>
                      <w:p w:rsidR="00831B88" w:rsidRPr="00D15E04" w:rsidRDefault="00831B88" w:rsidP="004E66AE">
                        <w:pPr>
                          <w:ind w:left="-142" w:right="-219"/>
                          <w:jc w:val="center"/>
                          <w:rPr>
                            <w:sz w:val="20"/>
                            <w:szCs w:val="20"/>
                            <w:lang w:val="en-US"/>
                          </w:rPr>
                        </w:pPr>
                        <w:r w:rsidRPr="00D15E04">
                          <w:rPr>
                            <w:sz w:val="20"/>
                            <w:szCs w:val="20"/>
                            <w:lang w:val="en-US"/>
                          </w:rPr>
                          <w:t>o</w:t>
                        </w:r>
                      </w:p>
                      <w:p w:rsidR="00831B88" w:rsidRPr="00D15E04" w:rsidRDefault="00831B88" w:rsidP="004E66AE">
                        <w:pPr>
                          <w:ind w:left="-142" w:right="-219"/>
                          <w:jc w:val="center"/>
                          <w:rPr>
                            <w:sz w:val="18"/>
                            <w:szCs w:val="18"/>
                            <w:lang w:val="en-US"/>
                          </w:rPr>
                        </w:pPr>
                        <w:r w:rsidRPr="00D15E04">
                          <w:rPr>
                            <w:sz w:val="20"/>
                            <w:szCs w:val="20"/>
                            <w:lang w:val="en-US"/>
                          </w:rPr>
                          <w:t>r</w:t>
                        </w:r>
                      </w:p>
                      <w:p w:rsidR="00831B88" w:rsidRPr="00D15E04" w:rsidRDefault="00831B88" w:rsidP="004E66AE">
                        <w:pPr>
                          <w:ind w:left="-142" w:right="-219"/>
                          <w:rPr>
                            <w:sz w:val="12"/>
                            <w:szCs w:val="12"/>
                            <w:lang w:val="en-US"/>
                          </w:rPr>
                        </w:pPr>
                        <w:r>
                          <w:rPr>
                            <w:sz w:val="12"/>
                            <w:szCs w:val="12"/>
                            <w:lang w:val="en-US"/>
                          </w:rPr>
                          <w:t>P</w:t>
                        </w:r>
                        <w:r w:rsidRPr="00D15E04">
                          <w:rPr>
                            <w:sz w:val="12"/>
                            <w:szCs w:val="12"/>
                            <w:lang w:val="en-US"/>
                          </w:rPr>
                          <w:t>B/U</w:t>
                        </w:r>
                      </w:p>
                    </w:txbxContent>
                  </v:textbox>
                </v:shape>
              </w:pict>
            </w:r>
          </w:p>
        </w:tc>
        <w:tc>
          <w:tcPr>
            <w:tcW w:w="496" w:type="dxa"/>
            <w:tcBorders>
              <w:top w:val="nil"/>
              <w:left w:val="nil"/>
              <w:bottom w:val="nil"/>
            </w:tcBorders>
          </w:tcPr>
          <w:p w:rsidR="00831B88" w:rsidRPr="002D1C97" w:rsidRDefault="00831B88" w:rsidP="00AD7ADC">
            <w:pPr>
              <w:jc w:val="right"/>
              <w:rPr>
                <w:lang w:val="en-US"/>
              </w:rPr>
            </w:pPr>
            <w:r w:rsidRPr="002D1C97">
              <w:rPr>
                <w:sz w:val="22"/>
                <w:szCs w:val="22"/>
                <w:vertAlign w:val="subscript"/>
                <w:lang w:val="en-US"/>
              </w:rPr>
              <w:t>0,16</w:t>
            </w:r>
          </w:p>
        </w:tc>
        <w:tc>
          <w:tcPr>
            <w:tcW w:w="2481" w:type="dxa"/>
          </w:tcPr>
          <w:p w:rsidR="00831B88" w:rsidRPr="002D1C97" w:rsidRDefault="00831B88" w:rsidP="00AD7ADC">
            <w:pPr>
              <w:jc w:val="both"/>
              <w:rPr>
                <w:lang w:val="en-US"/>
              </w:rPr>
            </w:pPr>
          </w:p>
        </w:tc>
        <w:tc>
          <w:tcPr>
            <w:tcW w:w="1025" w:type="dxa"/>
            <w:tcBorders>
              <w:top w:val="nil"/>
              <w:bottom w:val="nil"/>
              <w:right w:val="nil"/>
            </w:tcBorders>
          </w:tcPr>
          <w:p w:rsidR="00831B88" w:rsidRPr="002D1C97" w:rsidRDefault="00831B88" w:rsidP="00AD7ADC">
            <w:pPr>
              <w:jc w:val="both"/>
              <w:rPr>
                <w:lang w:val="en-US"/>
              </w:rPr>
            </w:pPr>
            <w:r>
              <w:rPr>
                <w:noProof/>
                <w:lang w:eastAsia="id-ID"/>
              </w:rPr>
              <w:pict>
                <v:shape id="_x0000_s1040" type="#_x0000_t202" style="position:absolute;left:0;text-align:left;margin-left:6.9pt;margin-top:12.75pt;width:36pt;height:15.75pt;z-index:251651072;visibility:visible;mso-position-horizontal-relative:text;mso-position-vertical-relative:text" filled="f" stroked="f">
                  <v:textbox>
                    <w:txbxContent>
                      <w:p w:rsidR="00831B88" w:rsidRPr="00875F80" w:rsidRDefault="00831B88" w:rsidP="004E66AE">
                        <w:pPr>
                          <w:ind w:left="-142" w:right="-219"/>
                          <w:rPr>
                            <w:sz w:val="16"/>
                            <w:szCs w:val="16"/>
                          </w:rPr>
                        </w:pPr>
                        <w:r w:rsidRPr="00875F80">
                          <w:rPr>
                            <w:sz w:val="16"/>
                            <w:szCs w:val="16"/>
                            <w:lang w:val="en-US"/>
                          </w:rPr>
                          <w:t>Perlakuan</w:t>
                        </w:r>
                      </w:p>
                    </w:txbxContent>
                  </v:textbox>
                </v:shape>
              </w:pict>
            </w:r>
          </w:p>
        </w:tc>
      </w:tr>
      <w:tr w:rsidR="00831B88" w:rsidRPr="002D1C97">
        <w:tc>
          <w:tcPr>
            <w:tcW w:w="426" w:type="dxa"/>
            <w:tcBorders>
              <w:top w:val="nil"/>
              <w:left w:val="nil"/>
              <w:bottom w:val="nil"/>
              <w:right w:val="nil"/>
            </w:tcBorders>
          </w:tcPr>
          <w:p w:rsidR="00831B88" w:rsidRPr="002D1C97" w:rsidRDefault="00831B88" w:rsidP="00AD7ADC">
            <w:pPr>
              <w:ind w:left="-108" w:right="-136"/>
              <w:jc w:val="center"/>
              <w:rPr>
                <w:lang w:val="en-US"/>
              </w:rPr>
            </w:pPr>
          </w:p>
        </w:tc>
        <w:tc>
          <w:tcPr>
            <w:tcW w:w="496" w:type="dxa"/>
            <w:tcBorders>
              <w:top w:val="nil"/>
              <w:left w:val="nil"/>
              <w:bottom w:val="nil"/>
            </w:tcBorders>
          </w:tcPr>
          <w:p w:rsidR="00831B88" w:rsidRPr="002D1C97" w:rsidRDefault="00831B88" w:rsidP="00AD7ADC">
            <w:pPr>
              <w:jc w:val="right"/>
              <w:rPr>
                <w:lang w:val="en-US"/>
              </w:rPr>
            </w:pPr>
            <w:r>
              <w:rPr>
                <w:noProof/>
                <w:lang w:eastAsia="id-ID"/>
              </w:rPr>
              <w:pict>
                <v:shape id="Straight Arrow Connector 15" o:spid="_x0000_s1041" type="#_x0000_t32" style="position:absolute;left:0;text-align:left;margin-left:16.4pt;margin-top:9.65pt;width:128.25pt;height:21pt;flip:y;z-index:251644928;visibility:visible;mso-position-horizontal-relative:text;mso-position-vertical-relative:text" strokecolor="red" strokeweight="2pt">
                  <v:stroke startarrow="block" endarrow="block"/>
                </v:shape>
              </w:pict>
            </w:r>
            <w:r w:rsidRPr="002D1C97">
              <w:rPr>
                <w:sz w:val="22"/>
                <w:szCs w:val="22"/>
                <w:vertAlign w:val="subscript"/>
                <w:lang w:val="en-US"/>
              </w:rPr>
              <w:t>0,12</w:t>
            </w:r>
          </w:p>
        </w:tc>
        <w:tc>
          <w:tcPr>
            <w:tcW w:w="2481" w:type="dxa"/>
          </w:tcPr>
          <w:p w:rsidR="00831B88" w:rsidRPr="002D1C97" w:rsidRDefault="00831B88" w:rsidP="00AD7ADC">
            <w:pPr>
              <w:jc w:val="both"/>
              <w:rPr>
                <w:lang w:val="en-US"/>
              </w:rPr>
            </w:pPr>
          </w:p>
        </w:tc>
        <w:tc>
          <w:tcPr>
            <w:tcW w:w="1025" w:type="dxa"/>
            <w:tcBorders>
              <w:top w:val="nil"/>
              <w:bottom w:val="nil"/>
              <w:right w:val="nil"/>
            </w:tcBorders>
          </w:tcPr>
          <w:p w:rsidR="00831B88" w:rsidRPr="002D1C97" w:rsidRDefault="00831B88" w:rsidP="00AD7ADC">
            <w:pPr>
              <w:jc w:val="both"/>
              <w:rPr>
                <w:noProof/>
                <w:lang w:val="en-US"/>
              </w:rPr>
            </w:pPr>
            <w:r>
              <w:rPr>
                <w:noProof/>
                <w:lang w:eastAsia="id-ID"/>
              </w:rPr>
              <w:pict>
                <v:shape id="Straight Arrow Connector 13" o:spid="_x0000_s1042" type="#_x0000_t32" style="position:absolute;left:0;text-align:left;margin-left:-4.35pt;margin-top:6pt;width:11.25pt;height:0;z-index:251648000;visibility:visible;mso-wrap-distance-top:-3e-5mm;mso-wrap-distance-bottom:-3e-5mm;mso-position-horizontal-relative:text;mso-position-vertical-relative:text" strokecolor="red">
                  <v:stroke startarrow="block" endarrow="block"/>
                </v:shape>
              </w:pict>
            </w:r>
          </w:p>
        </w:tc>
      </w:tr>
      <w:tr w:rsidR="00831B88" w:rsidRPr="002D1C97">
        <w:tc>
          <w:tcPr>
            <w:tcW w:w="426" w:type="dxa"/>
            <w:tcBorders>
              <w:top w:val="nil"/>
              <w:left w:val="nil"/>
              <w:bottom w:val="nil"/>
              <w:right w:val="nil"/>
            </w:tcBorders>
          </w:tcPr>
          <w:p w:rsidR="00831B88" w:rsidRPr="002D1C97" w:rsidRDefault="00831B88" w:rsidP="00AD7ADC">
            <w:pPr>
              <w:ind w:left="-108" w:right="-136"/>
              <w:jc w:val="center"/>
              <w:rPr>
                <w:lang w:val="en-US"/>
              </w:rPr>
            </w:pPr>
          </w:p>
        </w:tc>
        <w:tc>
          <w:tcPr>
            <w:tcW w:w="496" w:type="dxa"/>
            <w:tcBorders>
              <w:top w:val="nil"/>
              <w:left w:val="nil"/>
              <w:bottom w:val="nil"/>
            </w:tcBorders>
          </w:tcPr>
          <w:p w:rsidR="00831B88" w:rsidRPr="002D1C97" w:rsidRDefault="00831B88" w:rsidP="00AD7ADC">
            <w:pPr>
              <w:jc w:val="right"/>
              <w:rPr>
                <w:lang w:val="en-US"/>
              </w:rPr>
            </w:pPr>
            <w:r w:rsidRPr="002D1C97">
              <w:rPr>
                <w:sz w:val="22"/>
                <w:szCs w:val="22"/>
                <w:vertAlign w:val="subscript"/>
                <w:lang w:val="en-US"/>
              </w:rPr>
              <w:t>0,08</w:t>
            </w:r>
          </w:p>
        </w:tc>
        <w:tc>
          <w:tcPr>
            <w:tcW w:w="2481" w:type="dxa"/>
          </w:tcPr>
          <w:p w:rsidR="00831B88" w:rsidRPr="002D1C97" w:rsidRDefault="00831B88" w:rsidP="00AD7ADC">
            <w:pPr>
              <w:jc w:val="both"/>
              <w:rPr>
                <w:lang w:val="en-US"/>
              </w:rPr>
            </w:pPr>
          </w:p>
        </w:tc>
        <w:tc>
          <w:tcPr>
            <w:tcW w:w="1025" w:type="dxa"/>
            <w:tcBorders>
              <w:top w:val="nil"/>
              <w:bottom w:val="nil"/>
              <w:right w:val="nil"/>
            </w:tcBorders>
          </w:tcPr>
          <w:p w:rsidR="00831B88" w:rsidRPr="002D1C97" w:rsidRDefault="00831B88" w:rsidP="00AD7ADC">
            <w:pPr>
              <w:jc w:val="both"/>
              <w:rPr>
                <w:lang w:val="en-US"/>
              </w:rPr>
            </w:pPr>
            <w:r>
              <w:rPr>
                <w:noProof/>
                <w:lang w:eastAsia="id-ID"/>
              </w:rPr>
              <w:pict>
                <v:shape id="_x0000_s1043" type="#_x0000_t202" style="position:absolute;left:0;text-align:left;margin-left:6.9pt;margin-top:-.1pt;width:36pt;height:15.75pt;z-index:251653120;visibility:visible;mso-position-horizontal-relative:text;mso-position-vertical-relative:text" stroked="f">
                  <v:textbox>
                    <w:txbxContent>
                      <w:p w:rsidR="00831B88" w:rsidRPr="00875F80" w:rsidRDefault="00831B88" w:rsidP="004E66AE">
                        <w:pPr>
                          <w:ind w:left="-142" w:right="-219"/>
                          <w:rPr>
                            <w:sz w:val="16"/>
                            <w:szCs w:val="16"/>
                          </w:rPr>
                        </w:pPr>
                        <w:r>
                          <w:rPr>
                            <w:sz w:val="16"/>
                            <w:szCs w:val="16"/>
                            <w:lang w:val="en-US"/>
                          </w:rPr>
                          <w:t>Kontrol</w:t>
                        </w:r>
                      </w:p>
                    </w:txbxContent>
                  </v:textbox>
                </v:shape>
              </w:pict>
            </w:r>
            <w:r>
              <w:rPr>
                <w:noProof/>
                <w:lang w:eastAsia="id-ID"/>
              </w:rPr>
              <w:pict>
                <v:shape id="Straight Arrow Connector 17" o:spid="_x0000_s1044" type="#_x0000_t32" style="position:absolute;left:0;text-align:left;margin-left:-4.35pt;margin-top:7.45pt;width:11.25pt;height:0;z-index:251649024;visibility:visible;mso-wrap-distance-top:-3e-5mm;mso-wrap-distance-bottom:-3e-5mm;mso-position-horizontal-relative:text;mso-position-vertical-relative:text" strokecolor="#00b050">
                  <v:stroke startarrow="block" endarrow="block"/>
                </v:shape>
              </w:pict>
            </w:r>
          </w:p>
        </w:tc>
      </w:tr>
      <w:tr w:rsidR="00831B88" w:rsidRPr="002D1C97">
        <w:tc>
          <w:tcPr>
            <w:tcW w:w="426" w:type="dxa"/>
            <w:tcBorders>
              <w:top w:val="nil"/>
              <w:left w:val="nil"/>
              <w:bottom w:val="nil"/>
              <w:right w:val="nil"/>
            </w:tcBorders>
          </w:tcPr>
          <w:p w:rsidR="00831B88" w:rsidRPr="002D1C97" w:rsidRDefault="00831B88" w:rsidP="00AD7ADC">
            <w:pPr>
              <w:jc w:val="both"/>
              <w:rPr>
                <w:lang w:val="en-US"/>
              </w:rPr>
            </w:pPr>
          </w:p>
        </w:tc>
        <w:tc>
          <w:tcPr>
            <w:tcW w:w="496" w:type="dxa"/>
            <w:tcBorders>
              <w:top w:val="nil"/>
              <w:left w:val="nil"/>
              <w:bottom w:val="nil"/>
            </w:tcBorders>
          </w:tcPr>
          <w:p w:rsidR="00831B88" w:rsidRPr="002D1C97" w:rsidRDefault="00831B88" w:rsidP="00AD7ADC">
            <w:pPr>
              <w:jc w:val="right"/>
              <w:rPr>
                <w:lang w:val="en-US"/>
              </w:rPr>
            </w:pPr>
            <w:r>
              <w:rPr>
                <w:noProof/>
                <w:lang w:eastAsia="id-ID"/>
              </w:rPr>
              <w:pict>
                <v:shape id="Straight Arrow Connector 14" o:spid="_x0000_s1045" type="#_x0000_t32" style="position:absolute;left:0;text-align:left;margin-left:16.4pt;margin-top:1.65pt;width:128.25pt;height:20.25pt;z-index:251645952;visibility:visible;mso-position-horizontal-relative:text;mso-position-vertical-relative:text" strokecolor="#00b050" strokeweight="2pt">
                  <v:stroke startarrow="block" endarrow="block"/>
                </v:shape>
              </w:pict>
            </w:r>
            <w:r w:rsidRPr="002D1C97">
              <w:rPr>
                <w:sz w:val="22"/>
                <w:szCs w:val="22"/>
                <w:vertAlign w:val="subscript"/>
                <w:lang w:val="en-US"/>
              </w:rPr>
              <w:t>0,04</w:t>
            </w:r>
          </w:p>
        </w:tc>
        <w:tc>
          <w:tcPr>
            <w:tcW w:w="2481" w:type="dxa"/>
          </w:tcPr>
          <w:p w:rsidR="00831B88" w:rsidRPr="002D1C97" w:rsidRDefault="00831B88" w:rsidP="00AD7ADC">
            <w:pPr>
              <w:jc w:val="both"/>
              <w:rPr>
                <w:lang w:val="en-US"/>
              </w:rPr>
            </w:pPr>
          </w:p>
        </w:tc>
        <w:tc>
          <w:tcPr>
            <w:tcW w:w="1025" w:type="dxa"/>
            <w:tcBorders>
              <w:top w:val="nil"/>
              <w:bottom w:val="nil"/>
              <w:right w:val="nil"/>
            </w:tcBorders>
          </w:tcPr>
          <w:p w:rsidR="00831B88" w:rsidRPr="002D1C97" w:rsidRDefault="00831B88" w:rsidP="00AD7ADC">
            <w:pPr>
              <w:jc w:val="both"/>
              <w:rPr>
                <w:lang w:val="en-US"/>
              </w:rPr>
            </w:pPr>
            <w:r>
              <w:rPr>
                <w:noProof/>
                <w:lang w:eastAsia="id-ID"/>
              </w:rPr>
              <w:pict>
                <v:shape id="_x0000_s1046" type="#_x0000_t202" style="position:absolute;left:0;text-align:left;margin-left:6.9pt;margin-top:2.1pt;width:36pt;height:15.75pt;z-index:251654144;visibility:visible;mso-position-horizontal-relative:text;mso-position-vertical-relative:text" stroked="f">
                  <v:textbox>
                    <w:txbxContent>
                      <w:p w:rsidR="00831B88" w:rsidRPr="00875F80" w:rsidRDefault="00831B88" w:rsidP="004E66AE">
                        <w:pPr>
                          <w:ind w:left="-142" w:right="-219"/>
                          <w:rPr>
                            <w:sz w:val="16"/>
                            <w:szCs w:val="16"/>
                          </w:rPr>
                        </w:pPr>
                        <w:r>
                          <w:rPr>
                            <w:sz w:val="16"/>
                            <w:szCs w:val="16"/>
                            <w:lang w:val="en-US"/>
                          </w:rPr>
                          <w:t>Standar</w:t>
                        </w:r>
                      </w:p>
                    </w:txbxContent>
                  </v:textbox>
                </v:shape>
              </w:pict>
            </w:r>
            <w:r>
              <w:rPr>
                <w:noProof/>
                <w:lang w:eastAsia="id-ID"/>
              </w:rPr>
              <w:pict>
                <v:shape id="Straight Arrow Connector 19" o:spid="_x0000_s1047" type="#_x0000_t32" style="position:absolute;left:0;text-align:left;margin-left:-4.35pt;margin-top:6.65pt;width:11.25pt;height:0;z-index:251650048;visibility:visible;mso-wrap-distance-top:-3e-5mm;mso-wrap-distance-bottom:-3e-5mm;mso-position-horizontal-relative:text;mso-position-vertical-relative:text" strokecolor="#0070c0">
                  <v:stroke startarrow="block" endarrow="block"/>
                </v:shape>
              </w:pict>
            </w:r>
          </w:p>
        </w:tc>
      </w:tr>
      <w:tr w:rsidR="00831B88" w:rsidRPr="002D1C97">
        <w:tc>
          <w:tcPr>
            <w:tcW w:w="426" w:type="dxa"/>
            <w:tcBorders>
              <w:top w:val="nil"/>
              <w:left w:val="nil"/>
              <w:bottom w:val="nil"/>
              <w:right w:val="nil"/>
            </w:tcBorders>
          </w:tcPr>
          <w:p w:rsidR="00831B88" w:rsidRPr="002D1C97" w:rsidRDefault="00831B88" w:rsidP="00AD7ADC">
            <w:pPr>
              <w:jc w:val="both"/>
              <w:rPr>
                <w:lang w:val="en-US"/>
              </w:rPr>
            </w:pPr>
          </w:p>
        </w:tc>
        <w:tc>
          <w:tcPr>
            <w:tcW w:w="496" w:type="dxa"/>
            <w:tcBorders>
              <w:top w:val="nil"/>
              <w:left w:val="nil"/>
              <w:bottom w:val="nil"/>
            </w:tcBorders>
          </w:tcPr>
          <w:p w:rsidR="00831B88" w:rsidRPr="002D1C97" w:rsidRDefault="00831B88" w:rsidP="00AD7ADC">
            <w:pPr>
              <w:jc w:val="right"/>
              <w:rPr>
                <w:vertAlign w:val="subscript"/>
                <w:lang w:val="en-US"/>
              </w:rPr>
            </w:pPr>
            <w:r>
              <w:rPr>
                <w:noProof/>
                <w:lang w:eastAsia="id-ID"/>
              </w:rPr>
              <w:pict>
                <v:shape id="Straight Arrow Connector 20" o:spid="_x0000_s1048" type="#_x0000_t32" style="position:absolute;left:0;text-align:left;margin-left:16.4pt;margin-top:13.35pt;width:128.25pt;height:0;z-index:251646976;visibility:visible;mso-wrap-distance-top:-3e-5mm;mso-wrap-distance-bottom:-3e-5mm;mso-position-horizontal-relative:text;mso-position-vertical-relative:text" strokecolor="#0070c0" strokeweight="2pt">
                  <v:stroke startarrow="block" endarrow="block"/>
                </v:shape>
              </w:pict>
            </w:r>
            <w:r w:rsidRPr="002D1C97">
              <w:rPr>
                <w:sz w:val="22"/>
                <w:szCs w:val="22"/>
                <w:vertAlign w:val="subscript"/>
                <w:lang w:val="en-US"/>
              </w:rPr>
              <w:t>0</w:t>
            </w:r>
          </w:p>
        </w:tc>
        <w:tc>
          <w:tcPr>
            <w:tcW w:w="2481" w:type="dxa"/>
          </w:tcPr>
          <w:p w:rsidR="00831B88" w:rsidRPr="002D1C97" w:rsidRDefault="00831B88" w:rsidP="00AD7ADC">
            <w:pPr>
              <w:jc w:val="both"/>
              <w:rPr>
                <w:lang w:val="en-US"/>
              </w:rPr>
            </w:pPr>
          </w:p>
        </w:tc>
        <w:tc>
          <w:tcPr>
            <w:tcW w:w="1025" w:type="dxa"/>
            <w:tcBorders>
              <w:top w:val="nil"/>
              <w:bottom w:val="nil"/>
              <w:right w:val="nil"/>
            </w:tcBorders>
          </w:tcPr>
          <w:p w:rsidR="00831B88" w:rsidRPr="002D1C97" w:rsidRDefault="00831B88" w:rsidP="00AD7ADC">
            <w:pPr>
              <w:jc w:val="both"/>
              <w:rPr>
                <w:noProof/>
                <w:lang w:val="en-US"/>
              </w:rPr>
            </w:pPr>
          </w:p>
        </w:tc>
      </w:tr>
      <w:tr w:rsidR="00831B88" w:rsidRPr="002D1C97">
        <w:tc>
          <w:tcPr>
            <w:tcW w:w="426" w:type="dxa"/>
            <w:tcBorders>
              <w:top w:val="nil"/>
              <w:left w:val="nil"/>
              <w:bottom w:val="nil"/>
              <w:right w:val="nil"/>
            </w:tcBorders>
          </w:tcPr>
          <w:p w:rsidR="00831B88" w:rsidRPr="002D1C97" w:rsidRDefault="00831B88" w:rsidP="00AD7ADC">
            <w:pPr>
              <w:jc w:val="both"/>
              <w:rPr>
                <w:lang w:val="en-US"/>
              </w:rPr>
            </w:pPr>
          </w:p>
        </w:tc>
        <w:tc>
          <w:tcPr>
            <w:tcW w:w="496" w:type="dxa"/>
            <w:tcBorders>
              <w:top w:val="nil"/>
              <w:left w:val="nil"/>
              <w:bottom w:val="nil"/>
            </w:tcBorders>
          </w:tcPr>
          <w:p w:rsidR="00831B88" w:rsidRPr="002D1C97" w:rsidRDefault="00831B88" w:rsidP="00AD7ADC">
            <w:pPr>
              <w:ind w:right="-65"/>
              <w:jc w:val="right"/>
              <w:rPr>
                <w:noProof/>
                <w:vertAlign w:val="subscript"/>
                <w:lang w:val="en-US"/>
              </w:rPr>
            </w:pPr>
            <w:r w:rsidRPr="002D1C97">
              <w:rPr>
                <w:noProof/>
                <w:sz w:val="22"/>
                <w:szCs w:val="22"/>
                <w:vertAlign w:val="subscript"/>
                <w:lang w:val="en-US"/>
              </w:rPr>
              <w:t>-0,04</w:t>
            </w:r>
          </w:p>
        </w:tc>
        <w:tc>
          <w:tcPr>
            <w:tcW w:w="2481" w:type="dxa"/>
          </w:tcPr>
          <w:p w:rsidR="00831B88" w:rsidRPr="002D1C97" w:rsidRDefault="00831B88" w:rsidP="00AD7ADC">
            <w:pPr>
              <w:jc w:val="both"/>
              <w:rPr>
                <w:lang w:val="en-US"/>
              </w:rPr>
            </w:pPr>
          </w:p>
        </w:tc>
        <w:tc>
          <w:tcPr>
            <w:tcW w:w="1025" w:type="dxa"/>
            <w:tcBorders>
              <w:top w:val="nil"/>
              <w:bottom w:val="nil"/>
              <w:right w:val="nil"/>
            </w:tcBorders>
          </w:tcPr>
          <w:p w:rsidR="00831B88" w:rsidRPr="002D1C97" w:rsidRDefault="00831B88" w:rsidP="00AD7ADC">
            <w:pPr>
              <w:jc w:val="both"/>
              <w:rPr>
                <w:lang w:val="en-US"/>
              </w:rPr>
            </w:pPr>
          </w:p>
        </w:tc>
      </w:tr>
    </w:tbl>
    <w:p w:rsidR="00831B88" w:rsidRPr="00D27039" w:rsidRDefault="00831B88" w:rsidP="00AD7ADC">
      <w:pPr>
        <w:jc w:val="both"/>
        <w:rPr>
          <w:sz w:val="16"/>
          <w:szCs w:val="16"/>
          <w:lang w:val="en-US"/>
        </w:rPr>
      </w:pPr>
      <w:r>
        <w:rPr>
          <w:noProof/>
          <w:lang w:eastAsia="id-ID"/>
        </w:rPr>
        <w:pict>
          <v:shape id="Text Box 49" o:spid="_x0000_s1049" type="#_x0000_t202" style="position:absolute;left:0;text-align:left;margin-left:211.9pt;margin-top:39.25pt;width:32pt;height:21pt;z-index:251676672;visibility:visible;mso-position-horizontal-relative:text;mso-position-vertical-relative:text" stroked="f">
            <v:textbox style="mso-fit-shape-to-text:t">
              <w:txbxContent>
                <w:p w:rsidR="00831B88" w:rsidRPr="00D27039" w:rsidRDefault="00831B88" w:rsidP="00FC02AE">
                  <w:pPr>
                    <w:jc w:val="center"/>
                    <w:rPr>
                      <w:sz w:val="22"/>
                      <w:szCs w:val="22"/>
                    </w:rPr>
                  </w:pPr>
                  <w:r w:rsidRPr="00D27039">
                    <w:rPr>
                      <w:sz w:val="22"/>
                      <w:szCs w:val="22"/>
                      <w:lang w:val="en-US"/>
                    </w:rPr>
                    <w:t>4</w:t>
                  </w:r>
                </w:p>
              </w:txbxContent>
            </v:textbox>
          </v:shape>
        </w:pict>
      </w:r>
      <w:r>
        <w:rPr>
          <w:sz w:val="16"/>
          <w:szCs w:val="16"/>
        </w:rPr>
        <w:t xml:space="preserve">          </w:t>
      </w:r>
      <w:r w:rsidRPr="00D27039">
        <w:rPr>
          <w:sz w:val="16"/>
          <w:szCs w:val="16"/>
          <w:lang w:val="en-US"/>
        </w:rPr>
        <w:t>Awal</w:t>
      </w:r>
      <w:r>
        <w:rPr>
          <w:sz w:val="16"/>
          <w:szCs w:val="16"/>
        </w:rPr>
        <w:t xml:space="preserve">                                               </w:t>
      </w:r>
      <w:r w:rsidRPr="00D27039">
        <w:rPr>
          <w:sz w:val="16"/>
          <w:szCs w:val="16"/>
          <w:lang w:val="en-US"/>
        </w:rPr>
        <w:t xml:space="preserve"> Akhir</w:t>
      </w:r>
    </w:p>
    <w:p w:rsidR="00831B88" w:rsidRPr="00D27039" w:rsidRDefault="00831B88" w:rsidP="00AD7ADC">
      <w:pPr>
        <w:ind w:left="1134" w:hanging="1134"/>
        <w:jc w:val="both"/>
        <w:rPr>
          <w:sz w:val="18"/>
          <w:szCs w:val="18"/>
          <w:lang w:val="en-US"/>
        </w:rPr>
      </w:pPr>
      <w:r w:rsidRPr="00D27039">
        <w:rPr>
          <w:sz w:val="18"/>
          <w:szCs w:val="18"/>
          <w:lang w:val="en-US"/>
        </w:rPr>
        <w:t>Grafik 3. Pertumbuhan bayi PB/U z skor kelompok perlakuan dan kelompok kontrol</w:t>
      </w:r>
    </w:p>
    <w:p w:rsidR="00831B88" w:rsidRPr="002D1C97" w:rsidRDefault="00831B88" w:rsidP="00AD7ADC">
      <w:pPr>
        <w:ind w:left="1134" w:hanging="1134"/>
        <w:jc w:val="both"/>
        <w:rPr>
          <w:sz w:val="22"/>
          <w:szCs w:val="22"/>
          <w:lang w:val="en-US"/>
        </w:rPr>
      </w:pPr>
    </w:p>
    <w:p w:rsidR="00831B88" w:rsidRPr="002D1C97" w:rsidRDefault="00831B88" w:rsidP="00AD7ADC">
      <w:pPr>
        <w:jc w:val="both"/>
        <w:rPr>
          <w:sz w:val="22"/>
          <w:szCs w:val="22"/>
        </w:rPr>
      </w:pPr>
      <w:r w:rsidRPr="002D1C97">
        <w:rPr>
          <w:sz w:val="22"/>
          <w:szCs w:val="22"/>
          <w:lang w:val="en-US"/>
        </w:rPr>
        <w:t>Hasil penelitian sebelumnya didapatkan bahwa kenaikan panjang badan bayi rata-rata bayi adalah 0,7 cm per bulan sehingga bayi akan mengalami pertumbuhan sesuai laju pertumbuhanya.</w:t>
      </w:r>
      <w:r w:rsidRPr="002D1C97">
        <w:rPr>
          <w:sz w:val="22"/>
          <w:szCs w:val="22"/>
          <w:vertAlign w:val="superscript"/>
          <w:lang w:val="en-US"/>
        </w:rPr>
        <w:t>(18)</w:t>
      </w:r>
      <w:r w:rsidRPr="002D1C97">
        <w:rPr>
          <w:sz w:val="22"/>
          <w:szCs w:val="22"/>
        </w:rPr>
        <w:t xml:space="preserve"> Rerata z-skor adalah 0,07 ± 1,02 SD untuk panjang badan terhadap umur.</w:t>
      </w:r>
      <w:r w:rsidRPr="002D1C97">
        <w:rPr>
          <w:sz w:val="22"/>
          <w:szCs w:val="22"/>
          <w:vertAlign w:val="superscript"/>
        </w:rPr>
        <w:t>(19)</w:t>
      </w:r>
      <w:r w:rsidRPr="002D1C97">
        <w:rPr>
          <w:sz w:val="22"/>
          <w:szCs w:val="22"/>
        </w:rPr>
        <w:t>Penelitian yang lain pada bayi baru lahir yang dilakukan selama 3 kali 15 menit setiap minggunya selama 1 bulan mengalami pertambahan panjang badan pada bayi yang dipijat rata-rata 4.65 sentimeter dan pada bayi yang tidak dipijat rata-rata 0.85 sentimeter</w:t>
      </w:r>
      <w:r w:rsidRPr="002D1C97">
        <w:rPr>
          <w:color w:val="000000"/>
          <w:sz w:val="22"/>
          <w:szCs w:val="22"/>
        </w:rPr>
        <w:t>.</w:t>
      </w:r>
      <w:r w:rsidRPr="002D1C97">
        <w:rPr>
          <w:sz w:val="22"/>
          <w:szCs w:val="22"/>
          <w:vertAlign w:val="superscript"/>
        </w:rPr>
        <w:t>(20)</w:t>
      </w:r>
    </w:p>
    <w:p w:rsidR="00831B88" w:rsidRPr="002D1C97" w:rsidRDefault="00831B88" w:rsidP="00AD7ADC">
      <w:pPr>
        <w:jc w:val="both"/>
        <w:rPr>
          <w:sz w:val="22"/>
          <w:szCs w:val="22"/>
        </w:rPr>
      </w:pPr>
    </w:p>
    <w:p w:rsidR="00831B88" w:rsidRPr="002D1C97" w:rsidRDefault="00831B88" w:rsidP="00AD7ADC">
      <w:pPr>
        <w:jc w:val="both"/>
        <w:rPr>
          <w:sz w:val="22"/>
          <w:szCs w:val="22"/>
          <w:lang w:val="nl-NL"/>
        </w:rPr>
      </w:pPr>
      <w:r w:rsidRPr="002D1C97">
        <w:rPr>
          <w:sz w:val="22"/>
          <w:szCs w:val="22"/>
          <w:u w:val="single"/>
          <w:lang w:val="nl-NL"/>
        </w:rPr>
        <w:t>Perbedaan LILA/U z skor kelompok perlakuan dan kontrol</w:t>
      </w:r>
    </w:p>
    <w:p w:rsidR="00831B88" w:rsidRPr="002D1C97" w:rsidRDefault="00831B88" w:rsidP="00AD7ADC">
      <w:pPr>
        <w:jc w:val="both"/>
        <w:rPr>
          <w:sz w:val="22"/>
          <w:szCs w:val="22"/>
          <w:lang w:val="nl-NL"/>
        </w:rPr>
      </w:pPr>
    </w:p>
    <w:p w:rsidR="00831B88" w:rsidRPr="002D1C97" w:rsidRDefault="00831B88" w:rsidP="00AD7ADC">
      <w:pPr>
        <w:jc w:val="both"/>
        <w:rPr>
          <w:sz w:val="22"/>
          <w:szCs w:val="22"/>
          <w:lang w:val="nl-NL"/>
        </w:rPr>
      </w:pPr>
      <w:r w:rsidRPr="002D1C97">
        <w:rPr>
          <w:noProof/>
          <w:sz w:val="22"/>
          <w:szCs w:val="22"/>
          <w:lang w:val="nl-NL"/>
        </w:rPr>
        <w:t>Grafik 4. menunjukan bahwa pada awal penelitian nilai LILA/U z skor pada kelompok perlakuan terjadi peningkatan laju pertumbuhan bayi sebelum dipijat dengan setelah dipijat dari nilai z skor LILA/U : 0,04 menjadi 0,11 dengan nilai p : 0,04. Sedangkan pada kelompok kontrol terjadi penurunan nilai z skor LILA/U awal penelitian dengan akhir penelitian yaitu dari 0,06 menjadi 0,03 dengan nilai p : 0,18.</w:t>
      </w:r>
    </w:p>
    <w:p w:rsidR="00831B88" w:rsidRPr="002D1C97" w:rsidRDefault="00831B88" w:rsidP="00AD7ADC">
      <w:pPr>
        <w:jc w:val="both"/>
        <w:rPr>
          <w:noProof/>
          <w:sz w:val="22"/>
          <w:szCs w:val="22"/>
          <w:lang w:val="nl-NL"/>
        </w:rPr>
      </w:pPr>
    </w:p>
    <w:tbl>
      <w:tblPr>
        <w:tblW w:w="46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6"/>
        <w:gridCol w:w="496"/>
        <w:gridCol w:w="2481"/>
        <w:gridCol w:w="1205"/>
      </w:tblGrid>
      <w:tr w:rsidR="00831B88" w:rsidRPr="002D1C97">
        <w:tc>
          <w:tcPr>
            <w:tcW w:w="426" w:type="dxa"/>
            <w:tcBorders>
              <w:top w:val="nil"/>
              <w:left w:val="nil"/>
              <w:bottom w:val="nil"/>
              <w:right w:val="nil"/>
            </w:tcBorders>
          </w:tcPr>
          <w:p w:rsidR="00831B88" w:rsidRPr="002D1C97" w:rsidRDefault="00831B88" w:rsidP="00AD7ADC">
            <w:pPr>
              <w:ind w:right="-278"/>
              <w:jc w:val="both"/>
              <w:rPr>
                <w:lang w:val="nl-NL"/>
              </w:rPr>
            </w:pPr>
            <w:r>
              <w:rPr>
                <w:noProof/>
                <w:lang w:eastAsia="id-ID"/>
              </w:rPr>
              <w:pict>
                <v:shape id="_x0000_s1050" type="#_x0000_t202" style="position:absolute;left:0;text-align:left;margin-left:-2.8pt;margin-top:-.45pt;width:17.25pt;height:86.25pt;z-index:251662336;visibility:visible" stroked="f">
                  <v:textbox>
                    <w:txbxContent>
                      <w:p w:rsidR="00831B88" w:rsidRPr="00D15E04" w:rsidRDefault="00831B88" w:rsidP="00692BC3">
                        <w:pPr>
                          <w:ind w:left="-142" w:right="-219"/>
                          <w:jc w:val="center"/>
                          <w:rPr>
                            <w:sz w:val="20"/>
                            <w:szCs w:val="20"/>
                            <w:lang w:val="en-US"/>
                          </w:rPr>
                        </w:pPr>
                        <w:r w:rsidRPr="00D15E04">
                          <w:rPr>
                            <w:sz w:val="20"/>
                            <w:szCs w:val="20"/>
                            <w:lang w:val="en-US"/>
                          </w:rPr>
                          <w:t>z</w:t>
                        </w:r>
                      </w:p>
                      <w:p w:rsidR="00831B88" w:rsidRPr="00D15E04" w:rsidRDefault="00831B88" w:rsidP="00692BC3">
                        <w:pPr>
                          <w:ind w:left="-142" w:right="-219"/>
                          <w:jc w:val="center"/>
                          <w:rPr>
                            <w:sz w:val="20"/>
                            <w:szCs w:val="20"/>
                            <w:lang w:val="en-US"/>
                          </w:rPr>
                        </w:pPr>
                        <w:r w:rsidRPr="00D15E04">
                          <w:rPr>
                            <w:sz w:val="20"/>
                            <w:szCs w:val="20"/>
                            <w:lang w:val="en-US"/>
                          </w:rPr>
                          <w:t>s</w:t>
                        </w:r>
                      </w:p>
                      <w:p w:rsidR="00831B88" w:rsidRPr="00D15E04" w:rsidRDefault="00831B88" w:rsidP="00692BC3">
                        <w:pPr>
                          <w:ind w:left="-142" w:right="-219"/>
                          <w:jc w:val="center"/>
                          <w:rPr>
                            <w:sz w:val="20"/>
                            <w:szCs w:val="20"/>
                            <w:lang w:val="en-US"/>
                          </w:rPr>
                        </w:pPr>
                        <w:r w:rsidRPr="00D15E04">
                          <w:rPr>
                            <w:sz w:val="20"/>
                            <w:szCs w:val="20"/>
                            <w:lang w:val="en-US"/>
                          </w:rPr>
                          <w:t>k</w:t>
                        </w:r>
                      </w:p>
                      <w:p w:rsidR="00831B88" w:rsidRPr="00D15E04" w:rsidRDefault="00831B88" w:rsidP="00692BC3">
                        <w:pPr>
                          <w:ind w:left="-142" w:right="-219"/>
                          <w:jc w:val="center"/>
                          <w:rPr>
                            <w:sz w:val="20"/>
                            <w:szCs w:val="20"/>
                            <w:lang w:val="en-US"/>
                          </w:rPr>
                        </w:pPr>
                        <w:r w:rsidRPr="00D15E04">
                          <w:rPr>
                            <w:sz w:val="20"/>
                            <w:szCs w:val="20"/>
                            <w:lang w:val="en-US"/>
                          </w:rPr>
                          <w:t>o</w:t>
                        </w:r>
                      </w:p>
                      <w:p w:rsidR="00831B88" w:rsidRPr="00D15E04" w:rsidRDefault="00831B88" w:rsidP="00692BC3">
                        <w:pPr>
                          <w:ind w:left="-142" w:right="-219"/>
                          <w:jc w:val="center"/>
                          <w:rPr>
                            <w:sz w:val="18"/>
                            <w:szCs w:val="18"/>
                            <w:lang w:val="en-US"/>
                          </w:rPr>
                        </w:pPr>
                        <w:r w:rsidRPr="00D15E04">
                          <w:rPr>
                            <w:sz w:val="20"/>
                            <w:szCs w:val="20"/>
                            <w:lang w:val="en-US"/>
                          </w:rPr>
                          <w:t>r</w:t>
                        </w:r>
                      </w:p>
                      <w:p w:rsidR="00831B88" w:rsidRDefault="00831B88" w:rsidP="00692BC3">
                        <w:pPr>
                          <w:ind w:left="-142" w:right="-219"/>
                          <w:rPr>
                            <w:sz w:val="12"/>
                            <w:szCs w:val="12"/>
                            <w:lang w:val="en-US"/>
                          </w:rPr>
                        </w:pPr>
                        <w:r>
                          <w:rPr>
                            <w:sz w:val="12"/>
                            <w:szCs w:val="12"/>
                            <w:lang w:val="en-US"/>
                          </w:rPr>
                          <w:t>LILA</w:t>
                        </w:r>
                      </w:p>
                      <w:p w:rsidR="00831B88" w:rsidRPr="00D15E04" w:rsidRDefault="00831B88" w:rsidP="00692BC3">
                        <w:pPr>
                          <w:ind w:left="-142" w:right="-219"/>
                          <w:rPr>
                            <w:sz w:val="12"/>
                            <w:szCs w:val="12"/>
                            <w:lang w:val="en-US"/>
                          </w:rPr>
                        </w:pPr>
                        <w:r>
                          <w:rPr>
                            <w:sz w:val="12"/>
                            <w:szCs w:val="12"/>
                            <w:lang w:val="en-US"/>
                          </w:rPr>
                          <w:t xml:space="preserve">   / U</w:t>
                        </w:r>
                      </w:p>
                    </w:txbxContent>
                  </v:textbox>
                </v:shape>
              </w:pict>
            </w:r>
          </w:p>
        </w:tc>
        <w:tc>
          <w:tcPr>
            <w:tcW w:w="496" w:type="dxa"/>
            <w:tcBorders>
              <w:top w:val="nil"/>
              <w:left w:val="nil"/>
              <w:bottom w:val="nil"/>
            </w:tcBorders>
          </w:tcPr>
          <w:p w:rsidR="00831B88" w:rsidRPr="002D1C97" w:rsidRDefault="00831B88" w:rsidP="00AD7ADC">
            <w:pPr>
              <w:jc w:val="right"/>
              <w:rPr>
                <w:lang w:val="en-US"/>
              </w:rPr>
            </w:pPr>
            <w:r w:rsidRPr="002D1C97">
              <w:rPr>
                <w:sz w:val="22"/>
                <w:szCs w:val="22"/>
                <w:vertAlign w:val="subscript"/>
                <w:lang w:val="en-US"/>
              </w:rPr>
              <w:t>0,16</w:t>
            </w:r>
          </w:p>
        </w:tc>
        <w:tc>
          <w:tcPr>
            <w:tcW w:w="2481" w:type="dxa"/>
          </w:tcPr>
          <w:p w:rsidR="00831B88" w:rsidRPr="002D1C97" w:rsidRDefault="00831B88" w:rsidP="00AD7ADC">
            <w:pPr>
              <w:jc w:val="both"/>
              <w:rPr>
                <w:lang w:val="en-US"/>
              </w:rPr>
            </w:pPr>
          </w:p>
        </w:tc>
        <w:tc>
          <w:tcPr>
            <w:tcW w:w="1205" w:type="dxa"/>
            <w:tcBorders>
              <w:top w:val="nil"/>
              <w:bottom w:val="nil"/>
              <w:right w:val="nil"/>
            </w:tcBorders>
          </w:tcPr>
          <w:p w:rsidR="00831B88" w:rsidRPr="002D1C97" w:rsidRDefault="00831B88" w:rsidP="00AD7ADC">
            <w:pPr>
              <w:jc w:val="both"/>
              <w:rPr>
                <w:lang w:val="en-US"/>
              </w:rPr>
            </w:pPr>
            <w:r>
              <w:rPr>
                <w:noProof/>
                <w:lang w:eastAsia="id-ID"/>
              </w:rPr>
              <w:pict>
                <v:shape id="_x0000_s1051" type="#_x0000_t202" style="position:absolute;left:0;text-align:left;margin-left:6.9pt;margin-top:12.75pt;width:36pt;height:15.75pt;z-index:251661312;visibility:visible;mso-position-horizontal-relative:text;mso-position-vertical-relative:text" filled="f" stroked="f">
                  <v:textbox>
                    <w:txbxContent>
                      <w:p w:rsidR="00831B88" w:rsidRPr="00875F80" w:rsidRDefault="00831B88" w:rsidP="00692BC3">
                        <w:pPr>
                          <w:ind w:left="-142" w:right="-219"/>
                          <w:rPr>
                            <w:sz w:val="16"/>
                            <w:szCs w:val="16"/>
                          </w:rPr>
                        </w:pPr>
                        <w:r w:rsidRPr="00875F80">
                          <w:rPr>
                            <w:sz w:val="16"/>
                            <w:szCs w:val="16"/>
                            <w:lang w:val="en-US"/>
                          </w:rPr>
                          <w:t>Perlakuan</w:t>
                        </w:r>
                      </w:p>
                    </w:txbxContent>
                  </v:textbox>
                </v:shape>
              </w:pict>
            </w:r>
          </w:p>
        </w:tc>
      </w:tr>
      <w:tr w:rsidR="00831B88" w:rsidRPr="002D1C97">
        <w:tc>
          <w:tcPr>
            <w:tcW w:w="426" w:type="dxa"/>
            <w:tcBorders>
              <w:top w:val="nil"/>
              <w:left w:val="nil"/>
              <w:bottom w:val="nil"/>
              <w:right w:val="nil"/>
            </w:tcBorders>
          </w:tcPr>
          <w:p w:rsidR="00831B88" w:rsidRPr="002D1C97" w:rsidRDefault="00831B88" w:rsidP="00AD7ADC">
            <w:pPr>
              <w:ind w:left="-108" w:right="-136"/>
              <w:jc w:val="center"/>
              <w:rPr>
                <w:lang w:val="en-US"/>
              </w:rPr>
            </w:pPr>
          </w:p>
        </w:tc>
        <w:tc>
          <w:tcPr>
            <w:tcW w:w="496" w:type="dxa"/>
            <w:tcBorders>
              <w:top w:val="nil"/>
              <w:left w:val="nil"/>
              <w:bottom w:val="nil"/>
            </w:tcBorders>
          </w:tcPr>
          <w:p w:rsidR="00831B88" w:rsidRPr="002D1C97" w:rsidRDefault="00831B88" w:rsidP="00AD7ADC">
            <w:pPr>
              <w:jc w:val="right"/>
              <w:rPr>
                <w:lang w:val="en-US"/>
              </w:rPr>
            </w:pPr>
            <w:r w:rsidRPr="002D1C97">
              <w:rPr>
                <w:sz w:val="22"/>
                <w:szCs w:val="22"/>
                <w:vertAlign w:val="subscript"/>
                <w:lang w:val="en-US"/>
              </w:rPr>
              <w:t>0,12</w:t>
            </w:r>
          </w:p>
        </w:tc>
        <w:tc>
          <w:tcPr>
            <w:tcW w:w="2481" w:type="dxa"/>
          </w:tcPr>
          <w:p w:rsidR="00831B88" w:rsidRPr="002D1C97" w:rsidRDefault="00831B88" w:rsidP="00AD7ADC">
            <w:pPr>
              <w:jc w:val="both"/>
              <w:rPr>
                <w:lang w:val="en-US"/>
              </w:rPr>
            </w:pPr>
          </w:p>
        </w:tc>
        <w:tc>
          <w:tcPr>
            <w:tcW w:w="1205" w:type="dxa"/>
            <w:tcBorders>
              <w:top w:val="nil"/>
              <w:bottom w:val="nil"/>
              <w:right w:val="nil"/>
            </w:tcBorders>
          </w:tcPr>
          <w:p w:rsidR="00831B88" w:rsidRPr="002D1C97" w:rsidRDefault="00831B88" w:rsidP="00AD7ADC">
            <w:pPr>
              <w:jc w:val="both"/>
              <w:rPr>
                <w:noProof/>
                <w:lang w:val="en-US"/>
              </w:rPr>
            </w:pPr>
            <w:r>
              <w:rPr>
                <w:noProof/>
                <w:lang w:eastAsia="id-ID"/>
              </w:rPr>
              <w:pict>
                <v:shape id="Straight Arrow Connector 24" o:spid="_x0000_s1052" type="#_x0000_t32" style="position:absolute;left:0;text-align:left;margin-left:-4.35pt;margin-top:6pt;width:11.25pt;height:0;z-index:251658240;visibility:visible;mso-wrap-distance-top:-3e-5mm;mso-wrap-distance-bottom:-3e-5mm;mso-position-horizontal-relative:text;mso-position-vertical-relative:text" strokecolor="red">
                  <v:stroke startarrow="block" endarrow="block"/>
                </v:shape>
              </w:pict>
            </w:r>
          </w:p>
        </w:tc>
      </w:tr>
      <w:tr w:rsidR="00831B88" w:rsidRPr="002D1C97">
        <w:tc>
          <w:tcPr>
            <w:tcW w:w="426" w:type="dxa"/>
            <w:tcBorders>
              <w:top w:val="nil"/>
              <w:left w:val="nil"/>
              <w:bottom w:val="nil"/>
              <w:right w:val="nil"/>
            </w:tcBorders>
          </w:tcPr>
          <w:p w:rsidR="00831B88" w:rsidRPr="002D1C97" w:rsidRDefault="00831B88" w:rsidP="00AD7ADC">
            <w:pPr>
              <w:ind w:left="-108" w:right="-136"/>
              <w:jc w:val="center"/>
              <w:rPr>
                <w:lang w:val="en-US"/>
              </w:rPr>
            </w:pPr>
          </w:p>
        </w:tc>
        <w:tc>
          <w:tcPr>
            <w:tcW w:w="496" w:type="dxa"/>
            <w:tcBorders>
              <w:top w:val="nil"/>
              <w:left w:val="nil"/>
              <w:bottom w:val="nil"/>
            </w:tcBorders>
          </w:tcPr>
          <w:p w:rsidR="00831B88" w:rsidRPr="002D1C97" w:rsidRDefault="00831B88" w:rsidP="00AD7ADC">
            <w:pPr>
              <w:jc w:val="right"/>
              <w:rPr>
                <w:lang w:val="en-US"/>
              </w:rPr>
            </w:pPr>
            <w:r>
              <w:rPr>
                <w:noProof/>
                <w:lang w:eastAsia="id-ID"/>
              </w:rPr>
              <w:pict>
                <v:shape id="Straight Arrow Connector 23" o:spid="_x0000_s1053" type="#_x0000_t32" style="position:absolute;left:0;text-align:left;margin-left:16.4pt;margin-top:7.7pt;width:128.25pt;height:21pt;flip:y;z-index:251655168;visibility:visible;mso-position-horizontal-relative:text;mso-position-vertical-relative:text" strokecolor="red" strokeweight="2pt">
                  <v:stroke startarrow="block" endarrow="block"/>
                </v:shape>
              </w:pict>
            </w:r>
            <w:r w:rsidRPr="002D1C97">
              <w:rPr>
                <w:sz w:val="22"/>
                <w:szCs w:val="22"/>
                <w:vertAlign w:val="subscript"/>
                <w:lang w:val="en-US"/>
              </w:rPr>
              <w:t>0,08</w:t>
            </w:r>
          </w:p>
        </w:tc>
        <w:tc>
          <w:tcPr>
            <w:tcW w:w="2481" w:type="dxa"/>
          </w:tcPr>
          <w:p w:rsidR="00831B88" w:rsidRPr="002D1C97" w:rsidRDefault="00831B88" w:rsidP="00AD7ADC">
            <w:pPr>
              <w:jc w:val="both"/>
              <w:rPr>
                <w:lang w:val="en-US"/>
              </w:rPr>
            </w:pPr>
          </w:p>
        </w:tc>
        <w:tc>
          <w:tcPr>
            <w:tcW w:w="1205" w:type="dxa"/>
            <w:tcBorders>
              <w:top w:val="nil"/>
              <w:bottom w:val="nil"/>
              <w:right w:val="nil"/>
            </w:tcBorders>
          </w:tcPr>
          <w:p w:rsidR="00831B88" w:rsidRPr="002D1C97" w:rsidRDefault="00831B88" w:rsidP="00AD7ADC">
            <w:pPr>
              <w:jc w:val="both"/>
              <w:rPr>
                <w:lang w:val="en-US"/>
              </w:rPr>
            </w:pPr>
            <w:r>
              <w:rPr>
                <w:noProof/>
                <w:lang w:eastAsia="id-ID"/>
              </w:rPr>
              <w:pict>
                <v:shape id="_x0000_s1054" type="#_x0000_t202" style="position:absolute;left:0;text-align:left;margin-left:6.9pt;margin-top:-.1pt;width:36pt;height:15.75pt;z-index:251663360;visibility:visible;mso-position-horizontal-relative:text;mso-position-vertical-relative:text" stroked="f">
                  <v:textbox>
                    <w:txbxContent>
                      <w:p w:rsidR="00831B88" w:rsidRPr="00875F80" w:rsidRDefault="00831B88" w:rsidP="00692BC3">
                        <w:pPr>
                          <w:ind w:left="-142" w:right="-219"/>
                          <w:rPr>
                            <w:sz w:val="16"/>
                            <w:szCs w:val="16"/>
                          </w:rPr>
                        </w:pPr>
                        <w:r>
                          <w:rPr>
                            <w:sz w:val="16"/>
                            <w:szCs w:val="16"/>
                            <w:lang w:val="en-US"/>
                          </w:rPr>
                          <w:t>Kontrol</w:t>
                        </w:r>
                      </w:p>
                    </w:txbxContent>
                  </v:textbox>
                </v:shape>
              </w:pict>
            </w:r>
            <w:r>
              <w:rPr>
                <w:noProof/>
                <w:lang w:eastAsia="id-ID"/>
              </w:rPr>
              <w:pict>
                <v:shape id="Straight Arrow Connector 26" o:spid="_x0000_s1055" type="#_x0000_t32" style="position:absolute;left:0;text-align:left;margin-left:-4.35pt;margin-top:7.45pt;width:11.25pt;height:0;z-index:251659264;visibility:visible;mso-wrap-distance-top:-3e-5mm;mso-wrap-distance-bottom:-3e-5mm;mso-position-horizontal-relative:text;mso-position-vertical-relative:text" strokecolor="#00b050">
                  <v:stroke startarrow="block" endarrow="block"/>
                </v:shape>
              </w:pict>
            </w:r>
          </w:p>
        </w:tc>
      </w:tr>
      <w:tr w:rsidR="00831B88" w:rsidRPr="002D1C97">
        <w:tc>
          <w:tcPr>
            <w:tcW w:w="426" w:type="dxa"/>
            <w:tcBorders>
              <w:top w:val="nil"/>
              <w:left w:val="nil"/>
              <w:bottom w:val="nil"/>
              <w:right w:val="nil"/>
            </w:tcBorders>
          </w:tcPr>
          <w:p w:rsidR="00831B88" w:rsidRPr="002D1C97" w:rsidRDefault="00831B88" w:rsidP="00AD7ADC">
            <w:pPr>
              <w:jc w:val="both"/>
              <w:rPr>
                <w:lang w:val="en-US"/>
              </w:rPr>
            </w:pPr>
          </w:p>
        </w:tc>
        <w:tc>
          <w:tcPr>
            <w:tcW w:w="496" w:type="dxa"/>
            <w:tcBorders>
              <w:top w:val="nil"/>
              <w:left w:val="nil"/>
              <w:bottom w:val="nil"/>
            </w:tcBorders>
          </w:tcPr>
          <w:p w:rsidR="00831B88" w:rsidRPr="002D1C97" w:rsidRDefault="00831B88" w:rsidP="00AD7ADC">
            <w:pPr>
              <w:jc w:val="right"/>
              <w:rPr>
                <w:lang w:val="en-US"/>
              </w:rPr>
            </w:pPr>
            <w:r>
              <w:rPr>
                <w:noProof/>
                <w:lang w:eastAsia="id-ID"/>
              </w:rPr>
              <w:pict>
                <v:shape id="Straight Arrow Connector 27" o:spid="_x0000_s1056" type="#_x0000_t32" style="position:absolute;left:0;text-align:left;margin-left:16.4pt;margin-top:6.9pt;width:128.25pt;height:11.25pt;z-index:251656192;visibility:visible;mso-position-horizontal-relative:text;mso-position-vertical-relative:text" strokecolor="#00b050" strokeweight="2pt">
                  <v:stroke startarrow="block" endarrow="block"/>
                </v:shape>
              </w:pict>
            </w:r>
            <w:r w:rsidRPr="002D1C97">
              <w:rPr>
                <w:sz w:val="22"/>
                <w:szCs w:val="22"/>
                <w:vertAlign w:val="subscript"/>
                <w:lang w:val="en-US"/>
              </w:rPr>
              <w:t>0,04</w:t>
            </w:r>
          </w:p>
        </w:tc>
        <w:tc>
          <w:tcPr>
            <w:tcW w:w="2481" w:type="dxa"/>
          </w:tcPr>
          <w:p w:rsidR="00831B88" w:rsidRPr="002D1C97" w:rsidRDefault="00831B88" w:rsidP="00AD7ADC">
            <w:pPr>
              <w:jc w:val="both"/>
              <w:rPr>
                <w:lang w:val="en-US"/>
              </w:rPr>
            </w:pPr>
          </w:p>
        </w:tc>
        <w:tc>
          <w:tcPr>
            <w:tcW w:w="1205" w:type="dxa"/>
            <w:tcBorders>
              <w:top w:val="nil"/>
              <w:bottom w:val="nil"/>
              <w:right w:val="nil"/>
            </w:tcBorders>
          </w:tcPr>
          <w:p w:rsidR="00831B88" w:rsidRPr="002D1C97" w:rsidRDefault="00831B88" w:rsidP="00AD7ADC">
            <w:pPr>
              <w:jc w:val="both"/>
              <w:rPr>
                <w:lang w:val="en-US"/>
              </w:rPr>
            </w:pPr>
            <w:r>
              <w:rPr>
                <w:noProof/>
                <w:lang w:eastAsia="id-ID"/>
              </w:rPr>
              <w:pict>
                <v:shape id="_x0000_s1057" type="#_x0000_t202" style="position:absolute;left:0;text-align:left;margin-left:6.9pt;margin-top:2.1pt;width:36pt;height:15.75pt;z-index:251664384;visibility:visible;mso-position-horizontal-relative:text;mso-position-vertical-relative:text" stroked="f">
                  <v:textbox>
                    <w:txbxContent>
                      <w:p w:rsidR="00831B88" w:rsidRPr="00875F80" w:rsidRDefault="00831B88" w:rsidP="00692BC3">
                        <w:pPr>
                          <w:ind w:left="-142" w:right="-219"/>
                          <w:rPr>
                            <w:sz w:val="16"/>
                            <w:szCs w:val="16"/>
                          </w:rPr>
                        </w:pPr>
                        <w:r>
                          <w:rPr>
                            <w:sz w:val="16"/>
                            <w:szCs w:val="16"/>
                            <w:lang w:val="en-US"/>
                          </w:rPr>
                          <w:t>Standar</w:t>
                        </w:r>
                      </w:p>
                    </w:txbxContent>
                  </v:textbox>
                </v:shape>
              </w:pict>
            </w:r>
            <w:r>
              <w:rPr>
                <w:noProof/>
                <w:lang w:eastAsia="id-ID"/>
              </w:rPr>
              <w:pict>
                <v:shape id="Straight Arrow Connector 29" o:spid="_x0000_s1058" type="#_x0000_t32" style="position:absolute;left:0;text-align:left;margin-left:-4.35pt;margin-top:6.65pt;width:11.25pt;height:0;z-index:251660288;visibility:visible;mso-wrap-distance-top:-3e-5mm;mso-wrap-distance-bottom:-3e-5mm;mso-position-horizontal-relative:text;mso-position-vertical-relative:text" strokecolor="#0070c0">
                  <v:stroke startarrow="block" endarrow="block"/>
                </v:shape>
              </w:pict>
            </w:r>
          </w:p>
        </w:tc>
      </w:tr>
      <w:tr w:rsidR="00831B88" w:rsidRPr="002D1C97">
        <w:tc>
          <w:tcPr>
            <w:tcW w:w="426" w:type="dxa"/>
            <w:tcBorders>
              <w:top w:val="nil"/>
              <w:left w:val="nil"/>
              <w:bottom w:val="nil"/>
              <w:right w:val="nil"/>
            </w:tcBorders>
          </w:tcPr>
          <w:p w:rsidR="00831B88" w:rsidRPr="002D1C97" w:rsidRDefault="00831B88" w:rsidP="00AD7ADC">
            <w:pPr>
              <w:jc w:val="both"/>
              <w:rPr>
                <w:lang w:val="en-US"/>
              </w:rPr>
            </w:pPr>
          </w:p>
        </w:tc>
        <w:tc>
          <w:tcPr>
            <w:tcW w:w="496" w:type="dxa"/>
            <w:tcBorders>
              <w:top w:val="nil"/>
              <w:left w:val="nil"/>
              <w:bottom w:val="nil"/>
            </w:tcBorders>
          </w:tcPr>
          <w:p w:rsidR="00831B88" w:rsidRPr="002D1C97" w:rsidRDefault="00831B88" w:rsidP="00AD7ADC">
            <w:pPr>
              <w:jc w:val="right"/>
              <w:rPr>
                <w:vertAlign w:val="subscript"/>
                <w:lang w:val="en-US"/>
              </w:rPr>
            </w:pPr>
            <w:r>
              <w:rPr>
                <w:noProof/>
                <w:lang w:eastAsia="id-ID"/>
              </w:rPr>
              <w:pict>
                <v:shape id="Straight Arrow Connector 30" o:spid="_x0000_s1059" type="#_x0000_t32" style="position:absolute;left:0;text-align:left;margin-left:16.4pt;margin-top:13.35pt;width:128.25pt;height:0;z-index:251657216;visibility:visible;mso-wrap-distance-top:-3e-5mm;mso-wrap-distance-bottom:-3e-5mm;mso-position-horizontal-relative:text;mso-position-vertical-relative:text" strokecolor="#0070c0" strokeweight="2pt">
                  <v:stroke startarrow="block" endarrow="block"/>
                </v:shape>
              </w:pict>
            </w:r>
            <w:r w:rsidRPr="002D1C97">
              <w:rPr>
                <w:sz w:val="22"/>
                <w:szCs w:val="22"/>
                <w:vertAlign w:val="subscript"/>
                <w:lang w:val="en-US"/>
              </w:rPr>
              <w:t>0</w:t>
            </w:r>
          </w:p>
        </w:tc>
        <w:tc>
          <w:tcPr>
            <w:tcW w:w="2481" w:type="dxa"/>
          </w:tcPr>
          <w:p w:rsidR="00831B88" w:rsidRPr="002D1C97" w:rsidRDefault="00831B88" w:rsidP="00AD7ADC">
            <w:pPr>
              <w:jc w:val="both"/>
              <w:rPr>
                <w:lang w:val="en-US"/>
              </w:rPr>
            </w:pPr>
          </w:p>
        </w:tc>
        <w:tc>
          <w:tcPr>
            <w:tcW w:w="1205" w:type="dxa"/>
            <w:tcBorders>
              <w:top w:val="nil"/>
              <w:bottom w:val="nil"/>
              <w:right w:val="nil"/>
            </w:tcBorders>
          </w:tcPr>
          <w:p w:rsidR="00831B88" w:rsidRPr="002D1C97" w:rsidRDefault="00831B88" w:rsidP="00AD7ADC">
            <w:pPr>
              <w:jc w:val="both"/>
              <w:rPr>
                <w:noProof/>
                <w:lang w:val="en-US"/>
              </w:rPr>
            </w:pPr>
          </w:p>
        </w:tc>
      </w:tr>
      <w:tr w:rsidR="00831B88" w:rsidRPr="002D1C97">
        <w:tc>
          <w:tcPr>
            <w:tcW w:w="426" w:type="dxa"/>
            <w:tcBorders>
              <w:top w:val="nil"/>
              <w:left w:val="nil"/>
              <w:bottom w:val="nil"/>
              <w:right w:val="nil"/>
            </w:tcBorders>
          </w:tcPr>
          <w:p w:rsidR="00831B88" w:rsidRPr="002D1C97" w:rsidRDefault="00831B88" w:rsidP="00AD7ADC">
            <w:pPr>
              <w:jc w:val="both"/>
              <w:rPr>
                <w:lang w:val="en-US"/>
              </w:rPr>
            </w:pPr>
          </w:p>
        </w:tc>
        <w:tc>
          <w:tcPr>
            <w:tcW w:w="496" w:type="dxa"/>
            <w:tcBorders>
              <w:top w:val="nil"/>
              <w:left w:val="nil"/>
              <w:bottom w:val="nil"/>
            </w:tcBorders>
          </w:tcPr>
          <w:p w:rsidR="00831B88" w:rsidRPr="002D1C97" w:rsidRDefault="00831B88" w:rsidP="00AD7ADC">
            <w:pPr>
              <w:ind w:right="-65"/>
              <w:jc w:val="right"/>
              <w:rPr>
                <w:noProof/>
                <w:vertAlign w:val="subscript"/>
                <w:lang w:val="en-US"/>
              </w:rPr>
            </w:pPr>
            <w:r w:rsidRPr="002D1C97">
              <w:rPr>
                <w:noProof/>
                <w:sz w:val="22"/>
                <w:szCs w:val="22"/>
                <w:vertAlign w:val="subscript"/>
                <w:lang w:val="en-US"/>
              </w:rPr>
              <w:t>-0,04</w:t>
            </w:r>
          </w:p>
        </w:tc>
        <w:tc>
          <w:tcPr>
            <w:tcW w:w="2481" w:type="dxa"/>
          </w:tcPr>
          <w:p w:rsidR="00831B88" w:rsidRPr="002D1C97" w:rsidRDefault="00831B88" w:rsidP="00AD7ADC">
            <w:pPr>
              <w:jc w:val="both"/>
              <w:rPr>
                <w:lang w:val="en-US"/>
              </w:rPr>
            </w:pPr>
          </w:p>
        </w:tc>
        <w:tc>
          <w:tcPr>
            <w:tcW w:w="1205" w:type="dxa"/>
            <w:tcBorders>
              <w:top w:val="nil"/>
              <w:bottom w:val="nil"/>
              <w:right w:val="nil"/>
            </w:tcBorders>
          </w:tcPr>
          <w:p w:rsidR="00831B88" w:rsidRPr="002D1C97" w:rsidRDefault="00831B88" w:rsidP="00AD7ADC">
            <w:pPr>
              <w:jc w:val="both"/>
              <w:rPr>
                <w:lang w:val="en-US"/>
              </w:rPr>
            </w:pPr>
          </w:p>
        </w:tc>
      </w:tr>
    </w:tbl>
    <w:p w:rsidR="00831B88" w:rsidRPr="00D27039" w:rsidRDefault="00831B88" w:rsidP="00AD7ADC">
      <w:pPr>
        <w:jc w:val="both"/>
        <w:rPr>
          <w:sz w:val="16"/>
          <w:szCs w:val="16"/>
          <w:lang w:val="en-US"/>
        </w:rPr>
      </w:pPr>
      <w:r>
        <w:rPr>
          <w:sz w:val="22"/>
          <w:szCs w:val="22"/>
        </w:rPr>
        <w:t xml:space="preserve">        </w:t>
      </w:r>
      <w:r w:rsidRPr="00D27039">
        <w:rPr>
          <w:sz w:val="16"/>
          <w:szCs w:val="16"/>
          <w:lang w:val="en-US"/>
        </w:rPr>
        <w:t xml:space="preserve">Awal </w:t>
      </w:r>
      <w:r>
        <w:rPr>
          <w:sz w:val="16"/>
          <w:szCs w:val="16"/>
        </w:rPr>
        <w:t xml:space="preserve">                                              </w:t>
      </w:r>
      <w:r w:rsidRPr="00D27039">
        <w:rPr>
          <w:sz w:val="16"/>
          <w:szCs w:val="16"/>
          <w:lang w:val="en-US"/>
        </w:rPr>
        <w:t>Akhir</w:t>
      </w:r>
    </w:p>
    <w:p w:rsidR="00831B88" w:rsidRPr="00D27039" w:rsidRDefault="00831B88" w:rsidP="00AD7ADC">
      <w:pPr>
        <w:ind w:left="992" w:hanging="992"/>
        <w:jc w:val="both"/>
        <w:rPr>
          <w:sz w:val="18"/>
          <w:szCs w:val="18"/>
          <w:lang w:val="en-US"/>
        </w:rPr>
      </w:pPr>
      <w:r w:rsidRPr="00D27039">
        <w:rPr>
          <w:sz w:val="18"/>
          <w:szCs w:val="18"/>
          <w:lang w:val="en-US"/>
        </w:rPr>
        <w:t>Grafik 4. Pertumbuhan bayi LILA/U z skor kelompok perlakuan dan kelompok kontrol</w:t>
      </w:r>
    </w:p>
    <w:p w:rsidR="00831B88" w:rsidRPr="002D1C97" w:rsidRDefault="00831B88" w:rsidP="00AD7ADC">
      <w:pPr>
        <w:ind w:left="992" w:hanging="992"/>
        <w:jc w:val="both"/>
        <w:rPr>
          <w:sz w:val="22"/>
          <w:szCs w:val="22"/>
          <w:lang w:val="en-US"/>
        </w:rPr>
      </w:pPr>
    </w:p>
    <w:p w:rsidR="00831B88" w:rsidRPr="002D1C97" w:rsidRDefault="00831B88" w:rsidP="00AD7ADC">
      <w:pPr>
        <w:jc w:val="both"/>
        <w:rPr>
          <w:sz w:val="22"/>
          <w:szCs w:val="22"/>
          <w:vertAlign w:val="superscript"/>
          <w:lang w:val="en-US"/>
        </w:rPr>
      </w:pPr>
      <w:r w:rsidRPr="002D1C97">
        <w:rPr>
          <w:sz w:val="22"/>
          <w:szCs w:val="22"/>
        </w:rPr>
        <w:t>Sebagaimana telah dibuktikan dalam penelitian sebelumnya bahwa Lingkar Lengan Atas yang bertambah dalam pertumbuhan linear yang lebih besar ditemukan pada bayi dari ibu yang berasal dari daerah dataran tinggi dengan mengamati bahwa efek keturunan terhadap pertumbuhan linier bayi hasil menunjukkan mekanisme genetik atau gen - lingkungan tergantung pada daerah dataran tinggi yang di tempati ibunya.</w:t>
      </w:r>
      <w:r w:rsidRPr="002D1C97">
        <w:rPr>
          <w:sz w:val="22"/>
          <w:szCs w:val="22"/>
          <w:vertAlign w:val="superscript"/>
          <w:lang w:val="en-US"/>
        </w:rPr>
        <w:t>(21)</w:t>
      </w:r>
      <w:r w:rsidRPr="002D1C97">
        <w:rPr>
          <w:sz w:val="22"/>
          <w:szCs w:val="22"/>
          <w:lang w:val="en-US"/>
        </w:rPr>
        <w:t>Berbeda dengan penelitian lain bahwa b</w:t>
      </w:r>
      <w:r w:rsidRPr="002D1C97">
        <w:rPr>
          <w:sz w:val="22"/>
          <w:szCs w:val="22"/>
        </w:rPr>
        <w:t xml:space="preserve">erat badan terhadap panjang badan z skor mampu mengidentifikasi beberapa bayi yang beresiko mengalami kematian jika nilai BB/PB z skornya – 3 SD sedangkan LILA/U z skor dengan </w:t>
      </w:r>
      <w:r w:rsidRPr="002D1C97">
        <w:rPr>
          <w:sz w:val="22"/>
          <w:szCs w:val="22"/>
          <w:lang w:val="en-US"/>
        </w:rPr>
        <w:t>k</w:t>
      </w:r>
      <w:r w:rsidRPr="002D1C97">
        <w:rPr>
          <w:sz w:val="22"/>
          <w:szCs w:val="22"/>
        </w:rPr>
        <w:t>ategori LILA &lt; 115 mm, &lt; 110 mm, &lt; 105 mm mampu mengidentifikasi kematian bayi dengan estimasi 4</w:t>
      </w:r>
      <w:r w:rsidRPr="002D1C97">
        <w:rPr>
          <w:sz w:val="22"/>
          <w:szCs w:val="22"/>
          <w:lang w:val="en-US"/>
        </w:rPr>
        <w:t>,</w:t>
      </w:r>
      <w:r w:rsidRPr="002D1C97">
        <w:rPr>
          <w:sz w:val="22"/>
          <w:szCs w:val="22"/>
        </w:rPr>
        <w:t>5 (95% CI: 1.4–15), 9</w:t>
      </w:r>
      <w:r w:rsidRPr="002D1C97">
        <w:rPr>
          <w:sz w:val="22"/>
          <w:szCs w:val="22"/>
          <w:lang w:val="en-US"/>
        </w:rPr>
        <w:t>,</w:t>
      </w:r>
      <w:r w:rsidRPr="002D1C97">
        <w:rPr>
          <w:sz w:val="22"/>
          <w:szCs w:val="22"/>
        </w:rPr>
        <w:t>5 (95% CI: 2.6–35) and 2</w:t>
      </w:r>
      <w:r w:rsidRPr="002D1C97">
        <w:rPr>
          <w:sz w:val="22"/>
          <w:szCs w:val="22"/>
          <w:lang w:val="en-US"/>
        </w:rPr>
        <w:t>,</w:t>
      </w:r>
      <w:r w:rsidRPr="002D1C97">
        <w:rPr>
          <w:sz w:val="22"/>
          <w:szCs w:val="22"/>
        </w:rPr>
        <w:t>3 (95% CI: 4.2–122).</w:t>
      </w:r>
      <w:r w:rsidRPr="002D1C97">
        <w:rPr>
          <w:sz w:val="22"/>
          <w:szCs w:val="22"/>
          <w:vertAlign w:val="superscript"/>
          <w:lang w:val="en-US"/>
        </w:rPr>
        <w:t>(22)</w:t>
      </w:r>
      <w:r w:rsidRPr="002D1C97">
        <w:rPr>
          <w:sz w:val="22"/>
          <w:szCs w:val="22"/>
        </w:rPr>
        <w:t xml:space="preserve"> Pertumbuhan yang tidak pasti pada usia ini sangat mungkin terjadi mulai sekitar usia 3 bulan sampai 12 bulan bahkan mungkin bisa berhenti dan setelahnya akan kembali seperti pertumbuhan normal semula</w:t>
      </w:r>
      <w:r w:rsidRPr="002D1C97">
        <w:rPr>
          <w:sz w:val="22"/>
          <w:szCs w:val="22"/>
          <w:lang w:val="en-US"/>
        </w:rPr>
        <w:t>.</w:t>
      </w:r>
      <w:r w:rsidRPr="002D1C97">
        <w:rPr>
          <w:sz w:val="22"/>
          <w:szCs w:val="22"/>
          <w:vertAlign w:val="superscript"/>
          <w:lang w:val="en-US"/>
        </w:rPr>
        <w:t>(23)</w:t>
      </w:r>
      <w:r w:rsidRPr="002D1C97">
        <w:rPr>
          <w:sz w:val="22"/>
          <w:szCs w:val="22"/>
          <w:vertAlign w:val="superscript"/>
        </w:rPr>
        <w:t xml:space="preserve"> </w:t>
      </w:r>
      <w:r w:rsidRPr="002D1C97">
        <w:rPr>
          <w:sz w:val="22"/>
          <w:szCs w:val="22"/>
        </w:rPr>
        <w:t>Proses ini menyebabkan terjadinya penurun kadar hormogen adrenalin (Hormon stres), dan selanjutnya akan meningkatkan daya tahan tubuh.</w:t>
      </w:r>
      <w:r w:rsidRPr="002D1C97">
        <w:rPr>
          <w:sz w:val="22"/>
          <w:szCs w:val="22"/>
          <w:vertAlign w:val="superscript"/>
        </w:rPr>
        <w:t>(24)</w:t>
      </w:r>
    </w:p>
    <w:p w:rsidR="00831B88" w:rsidRPr="002D1C97" w:rsidRDefault="00831B88" w:rsidP="00AD7ADC">
      <w:pPr>
        <w:jc w:val="both"/>
        <w:rPr>
          <w:sz w:val="22"/>
          <w:szCs w:val="22"/>
          <w:lang w:val="nl-NL"/>
        </w:rPr>
      </w:pPr>
      <w:r w:rsidRPr="002D1C97">
        <w:rPr>
          <w:sz w:val="22"/>
          <w:szCs w:val="22"/>
          <w:u w:val="single"/>
          <w:lang w:val="nl-NL"/>
        </w:rPr>
        <w:t>Perbedaan LK/U z skor kelompok perlakuan dan kontrol</w:t>
      </w:r>
    </w:p>
    <w:p w:rsidR="00831B88" w:rsidRPr="002D1C97" w:rsidRDefault="00831B88" w:rsidP="00AD7ADC">
      <w:pPr>
        <w:jc w:val="both"/>
        <w:rPr>
          <w:sz w:val="22"/>
          <w:szCs w:val="22"/>
          <w:lang w:val="nl-NL"/>
        </w:rPr>
      </w:pPr>
    </w:p>
    <w:p w:rsidR="00831B88" w:rsidRPr="002D1C97" w:rsidRDefault="00831B88" w:rsidP="00AD7ADC">
      <w:pPr>
        <w:jc w:val="both"/>
        <w:rPr>
          <w:sz w:val="22"/>
          <w:szCs w:val="22"/>
          <w:lang w:val="nl-NL"/>
        </w:rPr>
      </w:pPr>
      <w:r w:rsidRPr="002D1C97">
        <w:rPr>
          <w:noProof/>
          <w:sz w:val="22"/>
          <w:szCs w:val="22"/>
          <w:lang w:val="nl-NL"/>
        </w:rPr>
        <w:t>Grafik 5. menunjukan bahwa pada awal penelitian nilai LK/U z skor pada kelompok perlakuan terjadi peningkatan laju pertumbuhan bayi sebelum dipijat dengan setelah dipijat dari nilai z skor LK/U : 0,02 menjadi 0,06 dengan nilai p : 0,03. Sedangkan pada kelompok kontrol terjadi penurunan nilai z skor LILA/U awal penelitian dengan akhir penelitian yaitu dari 0,01 menjadi -0,01 dengan nilai p : 0,07.</w:t>
      </w:r>
    </w:p>
    <w:p w:rsidR="00831B88" w:rsidRPr="002D1C97" w:rsidRDefault="00831B88" w:rsidP="00AD7ADC">
      <w:pPr>
        <w:jc w:val="both"/>
        <w:rPr>
          <w:noProof/>
          <w:sz w:val="22"/>
          <w:szCs w:val="22"/>
          <w:lang w:val="nl-NL"/>
        </w:rPr>
      </w:pPr>
    </w:p>
    <w:tbl>
      <w:tblPr>
        <w:tblW w:w="46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6"/>
        <w:gridCol w:w="496"/>
        <w:gridCol w:w="2481"/>
        <w:gridCol w:w="1205"/>
      </w:tblGrid>
      <w:tr w:rsidR="00831B88" w:rsidRPr="002D1C97">
        <w:tc>
          <w:tcPr>
            <w:tcW w:w="426" w:type="dxa"/>
            <w:tcBorders>
              <w:top w:val="nil"/>
              <w:left w:val="nil"/>
              <w:bottom w:val="nil"/>
              <w:right w:val="nil"/>
            </w:tcBorders>
          </w:tcPr>
          <w:p w:rsidR="00831B88" w:rsidRPr="002D1C97" w:rsidRDefault="00831B88" w:rsidP="00AD7ADC">
            <w:pPr>
              <w:ind w:right="-278"/>
              <w:jc w:val="both"/>
              <w:rPr>
                <w:lang w:val="nl-NL"/>
              </w:rPr>
            </w:pPr>
            <w:r>
              <w:rPr>
                <w:noProof/>
                <w:lang w:eastAsia="id-ID"/>
              </w:rPr>
              <w:pict>
                <v:shape id="_x0000_s1060" type="#_x0000_t202" style="position:absolute;left:0;text-align:left;margin-left:-2.8pt;margin-top:-.65pt;width:17.25pt;height:71.25pt;z-index:251672576;visibility:visible" stroked="f">
                  <v:textbox>
                    <w:txbxContent>
                      <w:p w:rsidR="00831B88" w:rsidRPr="00D15E04" w:rsidRDefault="00831B88" w:rsidP="00692BC3">
                        <w:pPr>
                          <w:ind w:left="-142" w:right="-219"/>
                          <w:jc w:val="center"/>
                          <w:rPr>
                            <w:sz w:val="20"/>
                            <w:szCs w:val="20"/>
                            <w:lang w:val="en-US"/>
                          </w:rPr>
                        </w:pPr>
                        <w:r w:rsidRPr="00D15E04">
                          <w:rPr>
                            <w:sz w:val="20"/>
                            <w:szCs w:val="20"/>
                            <w:lang w:val="en-US"/>
                          </w:rPr>
                          <w:t>z</w:t>
                        </w:r>
                      </w:p>
                      <w:p w:rsidR="00831B88" w:rsidRPr="00D15E04" w:rsidRDefault="00831B88" w:rsidP="00692BC3">
                        <w:pPr>
                          <w:ind w:left="-142" w:right="-219"/>
                          <w:jc w:val="center"/>
                          <w:rPr>
                            <w:sz w:val="20"/>
                            <w:szCs w:val="20"/>
                            <w:lang w:val="en-US"/>
                          </w:rPr>
                        </w:pPr>
                        <w:r w:rsidRPr="00D15E04">
                          <w:rPr>
                            <w:sz w:val="20"/>
                            <w:szCs w:val="20"/>
                            <w:lang w:val="en-US"/>
                          </w:rPr>
                          <w:t>s</w:t>
                        </w:r>
                      </w:p>
                      <w:p w:rsidR="00831B88" w:rsidRPr="00D15E04" w:rsidRDefault="00831B88" w:rsidP="00692BC3">
                        <w:pPr>
                          <w:ind w:left="-142" w:right="-219"/>
                          <w:jc w:val="center"/>
                          <w:rPr>
                            <w:sz w:val="20"/>
                            <w:szCs w:val="20"/>
                            <w:lang w:val="en-US"/>
                          </w:rPr>
                        </w:pPr>
                        <w:r w:rsidRPr="00D15E04">
                          <w:rPr>
                            <w:sz w:val="20"/>
                            <w:szCs w:val="20"/>
                            <w:lang w:val="en-US"/>
                          </w:rPr>
                          <w:t>k</w:t>
                        </w:r>
                      </w:p>
                      <w:p w:rsidR="00831B88" w:rsidRPr="00D15E04" w:rsidRDefault="00831B88" w:rsidP="00692BC3">
                        <w:pPr>
                          <w:ind w:left="-142" w:right="-219"/>
                          <w:jc w:val="center"/>
                          <w:rPr>
                            <w:sz w:val="20"/>
                            <w:szCs w:val="20"/>
                            <w:lang w:val="en-US"/>
                          </w:rPr>
                        </w:pPr>
                        <w:r w:rsidRPr="00D15E04">
                          <w:rPr>
                            <w:sz w:val="20"/>
                            <w:szCs w:val="20"/>
                            <w:lang w:val="en-US"/>
                          </w:rPr>
                          <w:t>o</w:t>
                        </w:r>
                      </w:p>
                      <w:p w:rsidR="00831B88" w:rsidRPr="00D15E04" w:rsidRDefault="00831B88" w:rsidP="00692BC3">
                        <w:pPr>
                          <w:ind w:left="-142" w:right="-219"/>
                          <w:jc w:val="center"/>
                          <w:rPr>
                            <w:sz w:val="18"/>
                            <w:szCs w:val="18"/>
                            <w:lang w:val="en-US"/>
                          </w:rPr>
                        </w:pPr>
                        <w:r w:rsidRPr="00D15E04">
                          <w:rPr>
                            <w:sz w:val="20"/>
                            <w:szCs w:val="20"/>
                            <w:lang w:val="en-US"/>
                          </w:rPr>
                          <w:t>r</w:t>
                        </w:r>
                      </w:p>
                      <w:p w:rsidR="00831B88" w:rsidRDefault="00831B88" w:rsidP="00692BC3">
                        <w:pPr>
                          <w:ind w:left="-142" w:right="-219"/>
                          <w:rPr>
                            <w:sz w:val="12"/>
                            <w:szCs w:val="12"/>
                            <w:lang w:val="en-US"/>
                          </w:rPr>
                        </w:pPr>
                        <w:r>
                          <w:rPr>
                            <w:sz w:val="12"/>
                            <w:szCs w:val="12"/>
                            <w:lang w:val="en-US"/>
                          </w:rPr>
                          <w:t>LK/U</w:t>
                        </w:r>
                      </w:p>
                      <w:p w:rsidR="00831B88" w:rsidRPr="00D15E04" w:rsidRDefault="00831B88" w:rsidP="00DF09A1">
                        <w:pPr>
                          <w:ind w:right="-219"/>
                          <w:rPr>
                            <w:sz w:val="12"/>
                            <w:szCs w:val="12"/>
                            <w:lang w:val="en-US"/>
                          </w:rPr>
                        </w:pPr>
                      </w:p>
                    </w:txbxContent>
                  </v:textbox>
                </v:shape>
              </w:pict>
            </w:r>
          </w:p>
        </w:tc>
        <w:tc>
          <w:tcPr>
            <w:tcW w:w="496" w:type="dxa"/>
            <w:tcBorders>
              <w:top w:val="nil"/>
              <w:left w:val="nil"/>
              <w:bottom w:val="nil"/>
            </w:tcBorders>
          </w:tcPr>
          <w:p w:rsidR="00831B88" w:rsidRPr="002D1C97" w:rsidRDefault="00831B88" w:rsidP="00AD7ADC">
            <w:pPr>
              <w:jc w:val="right"/>
              <w:rPr>
                <w:lang w:val="en-US"/>
              </w:rPr>
            </w:pPr>
            <w:r w:rsidRPr="002D1C97">
              <w:rPr>
                <w:sz w:val="22"/>
                <w:szCs w:val="22"/>
                <w:vertAlign w:val="subscript"/>
                <w:lang w:val="en-US"/>
              </w:rPr>
              <w:t>0,16</w:t>
            </w:r>
          </w:p>
        </w:tc>
        <w:tc>
          <w:tcPr>
            <w:tcW w:w="2481" w:type="dxa"/>
          </w:tcPr>
          <w:p w:rsidR="00831B88" w:rsidRPr="002D1C97" w:rsidRDefault="00831B88" w:rsidP="00AD7ADC">
            <w:pPr>
              <w:jc w:val="both"/>
              <w:rPr>
                <w:lang w:val="en-US"/>
              </w:rPr>
            </w:pPr>
          </w:p>
        </w:tc>
        <w:tc>
          <w:tcPr>
            <w:tcW w:w="1205" w:type="dxa"/>
            <w:tcBorders>
              <w:top w:val="nil"/>
              <w:bottom w:val="nil"/>
              <w:right w:val="nil"/>
            </w:tcBorders>
          </w:tcPr>
          <w:p w:rsidR="00831B88" w:rsidRPr="002D1C97" w:rsidRDefault="00831B88" w:rsidP="00AD7ADC">
            <w:pPr>
              <w:jc w:val="both"/>
              <w:rPr>
                <w:lang w:val="en-US"/>
              </w:rPr>
            </w:pPr>
            <w:r>
              <w:rPr>
                <w:noProof/>
                <w:lang w:eastAsia="id-ID"/>
              </w:rPr>
              <w:pict>
                <v:shape id="_x0000_s1061" type="#_x0000_t202" style="position:absolute;left:0;text-align:left;margin-left:6.9pt;margin-top:12.75pt;width:36pt;height:15.75pt;z-index:251671552;visibility:visible;mso-position-horizontal-relative:text;mso-position-vertical-relative:text" filled="f" stroked="f">
                  <v:textbox>
                    <w:txbxContent>
                      <w:p w:rsidR="00831B88" w:rsidRPr="00875F80" w:rsidRDefault="00831B88" w:rsidP="00692BC3">
                        <w:pPr>
                          <w:ind w:left="-142" w:right="-219"/>
                          <w:rPr>
                            <w:sz w:val="16"/>
                            <w:szCs w:val="16"/>
                          </w:rPr>
                        </w:pPr>
                        <w:r w:rsidRPr="00875F80">
                          <w:rPr>
                            <w:sz w:val="16"/>
                            <w:szCs w:val="16"/>
                            <w:lang w:val="en-US"/>
                          </w:rPr>
                          <w:t>Perlakuan</w:t>
                        </w:r>
                      </w:p>
                    </w:txbxContent>
                  </v:textbox>
                </v:shape>
              </w:pict>
            </w:r>
          </w:p>
        </w:tc>
      </w:tr>
      <w:tr w:rsidR="00831B88" w:rsidRPr="002D1C97">
        <w:tc>
          <w:tcPr>
            <w:tcW w:w="426" w:type="dxa"/>
            <w:tcBorders>
              <w:top w:val="nil"/>
              <w:left w:val="nil"/>
              <w:bottom w:val="nil"/>
              <w:right w:val="nil"/>
            </w:tcBorders>
          </w:tcPr>
          <w:p w:rsidR="00831B88" w:rsidRPr="002D1C97" w:rsidRDefault="00831B88" w:rsidP="00AD7ADC">
            <w:pPr>
              <w:ind w:left="-108" w:right="-136"/>
              <w:jc w:val="center"/>
              <w:rPr>
                <w:lang w:val="en-US"/>
              </w:rPr>
            </w:pPr>
          </w:p>
        </w:tc>
        <w:tc>
          <w:tcPr>
            <w:tcW w:w="496" w:type="dxa"/>
            <w:tcBorders>
              <w:top w:val="nil"/>
              <w:left w:val="nil"/>
              <w:bottom w:val="nil"/>
            </w:tcBorders>
          </w:tcPr>
          <w:p w:rsidR="00831B88" w:rsidRPr="002D1C97" w:rsidRDefault="00831B88" w:rsidP="00AD7ADC">
            <w:pPr>
              <w:jc w:val="right"/>
              <w:rPr>
                <w:lang w:val="en-US"/>
              </w:rPr>
            </w:pPr>
            <w:r w:rsidRPr="002D1C97">
              <w:rPr>
                <w:sz w:val="22"/>
                <w:szCs w:val="22"/>
                <w:vertAlign w:val="subscript"/>
                <w:lang w:val="en-US"/>
              </w:rPr>
              <w:t>0,12</w:t>
            </w:r>
          </w:p>
        </w:tc>
        <w:tc>
          <w:tcPr>
            <w:tcW w:w="2481" w:type="dxa"/>
          </w:tcPr>
          <w:p w:rsidR="00831B88" w:rsidRPr="002D1C97" w:rsidRDefault="00831B88" w:rsidP="00AD7ADC">
            <w:pPr>
              <w:jc w:val="both"/>
              <w:rPr>
                <w:lang w:val="en-US"/>
              </w:rPr>
            </w:pPr>
          </w:p>
        </w:tc>
        <w:tc>
          <w:tcPr>
            <w:tcW w:w="1205" w:type="dxa"/>
            <w:tcBorders>
              <w:top w:val="nil"/>
              <w:bottom w:val="nil"/>
              <w:right w:val="nil"/>
            </w:tcBorders>
          </w:tcPr>
          <w:p w:rsidR="00831B88" w:rsidRPr="002D1C97" w:rsidRDefault="00831B88" w:rsidP="00AD7ADC">
            <w:pPr>
              <w:jc w:val="both"/>
              <w:rPr>
                <w:noProof/>
                <w:lang w:val="en-US"/>
              </w:rPr>
            </w:pPr>
            <w:r>
              <w:rPr>
                <w:noProof/>
                <w:lang w:eastAsia="id-ID"/>
              </w:rPr>
              <w:pict>
                <v:shape id="Straight Arrow Connector 289" o:spid="_x0000_s1062" type="#_x0000_t32" style="position:absolute;left:0;text-align:left;margin-left:-4.35pt;margin-top:6pt;width:11.25pt;height:0;z-index:251668480;visibility:visible;mso-wrap-distance-top:-3e-5mm;mso-wrap-distance-bottom:-3e-5mm;mso-position-horizontal-relative:text;mso-position-vertical-relative:text" strokecolor="red">
                  <v:stroke startarrow="block" endarrow="block"/>
                </v:shape>
              </w:pict>
            </w:r>
          </w:p>
        </w:tc>
      </w:tr>
      <w:tr w:rsidR="00831B88" w:rsidRPr="002D1C97">
        <w:tc>
          <w:tcPr>
            <w:tcW w:w="426" w:type="dxa"/>
            <w:tcBorders>
              <w:top w:val="nil"/>
              <w:left w:val="nil"/>
              <w:bottom w:val="nil"/>
              <w:right w:val="nil"/>
            </w:tcBorders>
          </w:tcPr>
          <w:p w:rsidR="00831B88" w:rsidRPr="002D1C97" w:rsidRDefault="00831B88" w:rsidP="00AD7ADC">
            <w:pPr>
              <w:ind w:left="-108" w:right="-136"/>
              <w:jc w:val="center"/>
              <w:rPr>
                <w:lang w:val="en-US"/>
              </w:rPr>
            </w:pPr>
          </w:p>
        </w:tc>
        <w:tc>
          <w:tcPr>
            <w:tcW w:w="496" w:type="dxa"/>
            <w:tcBorders>
              <w:top w:val="nil"/>
              <w:left w:val="nil"/>
              <w:bottom w:val="nil"/>
            </w:tcBorders>
          </w:tcPr>
          <w:p w:rsidR="00831B88" w:rsidRPr="002D1C97" w:rsidRDefault="00831B88" w:rsidP="00AD7ADC">
            <w:pPr>
              <w:jc w:val="right"/>
              <w:rPr>
                <w:lang w:val="en-US"/>
              </w:rPr>
            </w:pPr>
            <w:r w:rsidRPr="002D1C97">
              <w:rPr>
                <w:sz w:val="22"/>
                <w:szCs w:val="22"/>
                <w:vertAlign w:val="subscript"/>
                <w:lang w:val="en-US"/>
              </w:rPr>
              <w:t>0,08</w:t>
            </w:r>
          </w:p>
        </w:tc>
        <w:tc>
          <w:tcPr>
            <w:tcW w:w="2481" w:type="dxa"/>
          </w:tcPr>
          <w:p w:rsidR="00831B88" w:rsidRPr="002D1C97" w:rsidRDefault="00831B88" w:rsidP="00AD7ADC">
            <w:pPr>
              <w:jc w:val="both"/>
              <w:rPr>
                <w:lang w:val="en-US"/>
              </w:rPr>
            </w:pPr>
          </w:p>
        </w:tc>
        <w:tc>
          <w:tcPr>
            <w:tcW w:w="1205" w:type="dxa"/>
            <w:tcBorders>
              <w:top w:val="nil"/>
              <w:bottom w:val="nil"/>
              <w:right w:val="nil"/>
            </w:tcBorders>
          </w:tcPr>
          <w:p w:rsidR="00831B88" w:rsidRPr="002D1C97" w:rsidRDefault="00831B88" w:rsidP="00AD7ADC">
            <w:pPr>
              <w:jc w:val="both"/>
              <w:rPr>
                <w:lang w:val="en-US"/>
              </w:rPr>
            </w:pPr>
            <w:r>
              <w:rPr>
                <w:noProof/>
                <w:lang w:eastAsia="id-ID"/>
              </w:rPr>
              <w:pict>
                <v:shape id="_x0000_s1063" type="#_x0000_t202" style="position:absolute;left:0;text-align:left;margin-left:6.9pt;margin-top:-.1pt;width:36pt;height:15.75pt;z-index:251673600;visibility:visible;mso-position-horizontal-relative:text;mso-position-vertical-relative:text" stroked="f">
                  <v:textbox>
                    <w:txbxContent>
                      <w:p w:rsidR="00831B88" w:rsidRPr="00875F80" w:rsidRDefault="00831B88" w:rsidP="00692BC3">
                        <w:pPr>
                          <w:ind w:left="-142" w:right="-219"/>
                          <w:rPr>
                            <w:sz w:val="16"/>
                            <w:szCs w:val="16"/>
                          </w:rPr>
                        </w:pPr>
                        <w:r>
                          <w:rPr>
                            <w:sz w:val="16"/>
                            <w:szCs w:val="16"/>
                            <w:lang w:val="en-US"/>
                          </w:rPr>
                          <w:t>Kontrol</w:t>
                        </w:r>
                      </w:p>
                    </w:txbxContent>
                  </v:textbox>
                </v:shape>
              </w:pict>
            </w:r>
            <w:r>
              <w:rPr>
                <w:noProof/>
                <w:lang w:eastAsia="id-ID"/>
              </w:rPr>
              <w:pict>
                <v:shape id="Straight Arrow Connector 292" o:spid="_x0000_s1064" type="#_x0000_t32" style="position:absolute;left:0;text-align:left;margin-left:-4.35pt;margin-top:7.45pt;width:11.25pt;height:0;z-index:251669504;visibility:visible;mso-wrap-distance-top:-3e-5mm;mso-wrap-distance-bottom:-3e-5mm;mso-position-horizontal-relative:text;mso-position-vertical-relative:text" strokecolor="#00b050">
                  <v:stroke startarrow="block" endarrow="block"/>
                </v:shape>
              </w:pict>
            </w:r>
          </w:p>
        </w:tc>
      </w:tr>
      <w:tr w:rsidR="00831B88" w:rsidRPr="002D1C97">
        <w:tc>
          <w:tcPr>
            <w:tcW w:w="426" w:type="dxa"/>
            <w:tcBorders>
              <w:top w:val="nil"/>
              <w:left w:val="nil"/>
              <w:bottom w:val="nil"/>
              <w:right w:val="nil"/>
            </w:tcBorders>
          </w:tcPr>
          <w:p w:rsidR="00831B88" w:rsidRPr="002D1C97" w:rsidRDefault="00831B88" w:rsidP="00AD7ADC">
            <w:pPr>
              <w:jc w:val="both"/>
              <w:rPr>
                <w:lang w:val="en-US"/>
              </w:rPr>
            </w:pPr>
          </w:p>
        </w:tc>
        <w:tc>
          <w:tcPr>
            <w:tcW w:w="496" w:type="dxa"/>
            <w:tcBorders>
              <w:top w:val="nil"/>
              <w:left w:val="nil"/>
              <w:bottom w:val="nil"/>
            </w:tcBorders>
          </w:tcPr>
          <w:p w:rsidR="00831B88" w:rsidRPr="002D1C97" w:rsidRDefault="00831B88" w:rsidP="00AD7ADC">
            <w:pPr>
              <w:jc w:val="right"/>
              <w:rPr>
                <w:lang w:val="en-US"/>
              </w:rPr>
            </w:pPr>
            <w:r>
              <w:rPr>
                <w:noProof/>
                <w:lang w:eastAsia="id-ID"/>
              </w:rPr>
              <w:pict>
                <v:shape id="Straight Arrow Connector 290" o:spid="_x0000_s1065" type="#_x0000_t32" style="position:absolute;left:0;text-align:left;margin-left:16.4pt;margin-top:6.7pt;width:128.25pt;height:13.5pt;flip:y;z-index:251665408;visibility:visible;mso-position-horizontal-relative:text;mso-position-vertical-relative:text" strokecolor="red" strokeweight="2pt">
                  <v:stroke startarrow="block" endarrow="block"/>
                </v:shape>
              </w:pict>
            </w:r>
            <w:r w:rsidRPr="002D1C97">
              <w:rPr>
                <w:sz w:val="22"/>
                <w:szCs w:val="22"/>
                <w:vertAlign w:val="subscript"/>
                <w:lang w:val="en-US"/>
              </w:rPr>
              <w:t>0,04</w:t>
            </w:r>
          </w:p>
        </w:tc>
        <w:tc>
          <w:tcPr>
            <w:tcW w:w="2481" w:type="dxa"/>
          </w:tcPr>
          <w:p w:rsidR="00831B88" w:rsidRPr="002D1C97" w:rsidRDefault="00831B88" w:rsidP="00AD7ADC">
            <w:pPr>
              <w:jc w:val="both"/>
              <w:rPr>
                <w:lang w:val="en-US"/>
              </w:rPr>
            </w:pPr>
          </w:p>
        </w:tc>
        <w:tc>
          <w:tcPr>
            <w:tcW w:w="1205" w:type="dxa"/>
            <w:tcBorders>
              <w:top w:val="nil"/>
              <w:bottom w:val="nil"/>
              <w:right w:val="nil"/>
            </w:tcBorders>
          </w:tcPr>
          <w:p w:rsidR="00831B88" w:rsidRPr="002D1C97" w:rsidRDefault="00831B88" w:rsidP="00AD7ADC">
            <w:pPr>
              <w:jc w:val="both"/>
              <w:rPr>
                <w:lang w:val="en-US"/>
              </w:rPr>
            </w:pPr>
            <w:r>
              <w:rPr>
                <w:noProof/>
                <w:lang w:eastAsia="id-ID"/>
              </w:rPr>
              <w:pict>
                <v:shape id="_x0000_s1066" type="#_x0000_t202" style="position:absolute;left:0;text-align:left;margin-left:6.9pt;margin-top:2.1pt;width:36pt;height:15.75pt;z-index:251674624;visibility:visible;mso-position-horizontal-relative:text;mso-position-vertical-relative:text" stroked="f">
                  <v:textbox>
                    <w:txbxContent>
                      <w:p w:rsidR="00831B88" w:rsidRPr="00875F80" w:rsidRDefault="00831B88" w:rsidP="00692BC3">
                        <w:pPr>
                          <w:ind w:left="-142" w:right="-219"/>
                          <w:rPr>
                            <w:sz w:val="16"/>
                            <w:szCs w:val="16"/>
                          </w:rPr>
                        </w:pPr>
                        <w:r>
                          <w:rPr>
                            <w:sz w:val="16"/>
                            <w:szCs w:val="16"/>
                            <w:lang w:val="en-US"/>
                          </w:rPr>
                          <w:t>Standar</w:t>
                        </w:r>
                      </w:p>
                    </w:txbxContent>
                  </v:textbox>
                </v:shape>
              </w:pict>
            </w:r>
            <w:r>
              <w:rPr>
                <w:noProof/>
                <w:lang w:eastAsia="id-ID"/>
              </w:rPr>
              <w:pict>
                <v:shape id="Straight Arrow Connector 295" o:spid="_x0000_s1067" type="#_x0000_t32" style="position:absolute;left:0;text-align:left;margin-left:-4.35pt;margin-top:6.65pt;width:11.25pt;height:0;z-index:251670528;visibility:visible;mso-wrap-distance-top:-3e-5mm;mso-wrap-distance-bottom:-3e-5mm;mso-position-horizontal-relative:text;mso-position-vertical-relative:text" strokecolor="#0070c0">
                  <v:stroke startarrow="block" endarrow="block"/>
                </v:shape>
              </w:pict>
            </w:r>
          </w:p>
        </w:tc>
      </w:tr>
      <w:tr w:rsidR="00831B88" w:rsidRPr="002D1C97">
        <w:tc>
          <w:tcPr>
            <w:tcW w:w="426" w:type="dxa"/>
            <w:tcBorders>
              <w:top w:val="nil"/>
              <w:left w:val="nil"/>
              <w:bottom w:val="nil"/>
              <w:right w:val="nil"/>
            </w:tcBorders>
          </w:tcPr>
          <w:p w:rsidR="00831B88" w:rsidRPr="002D1C97" w:rsidRDefault="00831B88" w:rsidP="00AD7ADC">
            <w:pPr>
              <w:jc w:val="both"/>
              <w:rPr>
                <w:lang w:val="en-US"/>
              </w:rPr>
            </w:pPr>
          </w:p>
        </w:tc>
        <w:tc>
          <w:tcPr>
            <w:tcW w:w="496" w:type="dxa"/>
            <w:tcBorders>
              <w:top w:val="nil"/>
              <w:left w:val="nil"/>
              <w:bottom w:val="nil"/>
            </w:tcBorders>
          </w:tcPr>
          <w:p w:rsidR="00831B88" w:rsidRPr="002D1C97" w:rsidRDefault="00831B88" w:rsidP="00AD7ADC">
            <w:pPr>
              <w:jc w:val="right"/>
              <w:rPr>
                <w:vertAlign w:val="subscript"/>
                <w:lang w:val="en-US"/>
              </w:rPr>
            </w:pPr>
            <w:r>
              <w:rPr>
                <w:noProof/>
                <w:lang w:eastAsia="id-ID"/>
              </w:rPr>
              <w:pict>
                <v:shape id="Straight Arrow Connector 293" o:spid="_x0000_s1068" type="#_x0000_t32" style="position:absolute;left:0;text-align:left;margin-left:16.4pt;margin-top:8.2pt;width:128.25pt;height:10.5pt;z-index:251666432;visibility:visible;mso-position-horizontal-relative:text;mso-position-vertical-relative:text" strokecolor="#00b050" strokeweight="2pt">
                  <v:stroke startarrow="block" endarrow="block"/>
                </v:shape>
              </w:pict>
            </w:r>
            <w:r>
              <w:rPr>
                <w:noProof/>
                <w:lang w:eastAsia="id-ID"/>
              </w:rPr>
              <w:pict>
                <v:shape id="Straight Arrow Connector 296" o:spid="_x0000_s1069" type="#_x0000_t32" style="position:absolute;left:0;text-align:left;margin-left:16.4pt;margin-top:13.35pt;width:128.25pt;height:0;z-index:251667456;visibility:visible;mso-wrap-distance-top:-3e-5mm;mso-wrap-distance-bottom:-3e-5mm;mso-position-horizontal-relative:text;mso-position-vertical-relative:text" strokecolor="#0070c0" strokeweight="2pt">
                  <v:stroke startarrow="block" endarrow="block"/>
                </v:shape>
              </w:pict>
            </w:r>
            <w:r w:rsidRPr="002D1C97">
              <w:rPr>
                <w:sz w:val="22"/>
                <w:szCs w:val="22"/>
                <w:vertAlign w:val="subscript"/>
                <w:lang w:val="en-US"/>
              </w:rPr>
              <w:t>0</w:t>
            </w:r>
          </w:p>
        </w:tc>
        <w:tc>
          <w:tcPr>
            <w:tcW w:w="2481" w:type="dxa"/>
          </w:tcPr>
          <w:p w:rsidR="00831B88" w:rsidRPr="002D1C97" w:rsidRDefault="00831B88" w:rsidP="00AD7ADC">
            <w:pPr>
              <w:jc w:val="both"/>
              <w:rPr>
                <w:lang w:val="en-US"/>
              </w:rPr>
            </w:pPr>
          </w:p>
        </w:tc>
        <w:tc>
          <w:tcPr>
            <w:tcW w:w="1205" w:type="dxa"/>
            <w:tcBorders>
              <w:top w:val="nil"/>
              <w:bottom w:val="nil"/>
              <w:right w:val="nil"/>
            </w:tcBorders>
          </w:tcPr>
          <w:p w:rsidR="00831B88" w:rsidRPr="002D1C97" w:rsidRDefault="00831B88" w:rsidP="00AD7ADC">
            <w:pPr>
              <w:jc w:val="both"/>
              <w:rPr>
                <w:noProof/>
                <w:lang w:val="en-US"/>
              </w:rPr>
            </w:pPr>
          </w:p>
        </w:tc>
      </w:tr>
      <w:tr w:rsidR="00831B88" w:rsidRPr="002D1C97">
        <w:tc>
          <w:tcPr>
            <w:tcW w:w="426" w:type="dxa"/>
            <w:tcBorders>
              <w:top w:val="nil"/>
              <w:left w:val="nil"/>
              <w:bottom w:val="nil"/>
              <w:right w:val="nil"/>
            </w:tcBorders>
          </w:tcPr>
          <w:p w:rsidR="00831B88" w:rsidRPr="002D1C97" w:rsidRDefault="00831B88" w:rsidP="00AD7ADC">
            <w:pPr>
              <w:jc w:val="both"/>
              <w:rPr>
                <w:lang w:val="en-US"/>
              </w:rPr>
            </w:pPr>
          </w:p>
        </w:tc>
        <w:tc>
          <w:tcPr>
            <w:tcW w:w="496" w:type="dxa"/>
            <w:tcBorders>
              <w:top w:val="nil"/>
              <w:left w:val="nil"/>
              <w:bottom w:val="nil"/>
            </w:tcBorders>
          </w:tcPr>
          <w:p w:rsidR="00831B88" w:rsidRPr="002D1C97" w:rsidRDefault="00831B88" w:rsidP="00AD7ADC">
            <w:pPr>
              <w:ind w:right="-65"/>
              <w:jc w:val="right"/>
              <w:rPr>
                <w:noProof/>
                <w:vertAlign w:val="subscript"/>
                <w:lang w:val="en-US"/>
              </w:rPr>
            </w:pPr>
            <w:r w:rsidRPr="002D1C97">
              <w:rPr>
                <w:noProof/>
                <w:sz w:val="22"/>
                <w:szCs w:val="22"/>
                <w:vertAlign w:val="subscript"/>
                <w:lang w:val="en-US"/>
              </w:rPr>
              <w:t>-0,04</w:t>
            </w:r>
          </w:p>
        </w:tc>
        <w:tc>
          <w:tcPr>
            <w:tcW w:w="2481" w:type="dxa"/>
          </w:tcPr>
          <w:p w:rsidR="00831B88" w:rsidRPr="002D1C97" w:rsidRDefault="00831B88" w:rsidP="00AD7ADC">
            <w:pPr>
              <w:jc w:val="both"/>
              <w:rPr>
                <w:lang w:val="en-US"/>
              </w:rPr>
            </w:pPr>
          </w:p>
        </w:tc>
        <w:tc>
          <w:tcPr>
            <w:tcW w:w="1205" w:type="dxa"/>
            <w:tcBorders>
              <w:top w:val="nil"/>
              <w:bottom w:val="nil"/>
              <w:right w:val="nil"/>
            </w:tcBorders>
          </w:tcPr>
          <w:p w:rsidR="00831B88" w:rsidRPr="002D1C97" w:rsidRDefault="00831B88" w:rsidP="00AD7ADC">
            <w:pPr>
              <w:jc w:val="both"/>
              <w:rPr>
                <w:lang w:val="en-US"/>
              </w:rPr>
            </w:pPr>
          </w:p>
        </w:tc>
      </w:tr>
    </w:tbl>
    <w:p w:rsidR="00831B88" w:rsidRPr="00D27039" w:rsidRDefault="00831B88" w:rsidP="00AD7ADC">
      <w:pPr>
        <w:jc w:val="both"/>
        <w:rPr>
          <w:sz w:val="16"/>
          <w:szCs w:val="16"/>
          <w:lang w:val="en-US"/>
        </w:rPr>
      </w:pPr>
      <w:r>
        <w:rPr>
          <w:sz w:val="16"/>
          <w:szCs w:val="16"/>
        </w:rPr>
        <w:t xml:space="preserve">          </w:t>
      </w:r>
      <w:r w:rsidRPr="00D27039">
        <w:rPr>
          <w:sz w:val="16"/>
          <w:szCs w:val="16"/>
          <w:lang w:val="en-US"/>
        </w:rPr>
        <w:t xml:space="preserve">Awal </w:t>
      </w:r>
      <w:r>
        <w:rPr>
          <w:sz w:val="16"/>
          <w:szCs w:val="16"/>
        </w:rPr>
        <w:t xml:space="preserve">                                             </w:t>
      </w:r>
      <w:r w:rsidRPr="00D27039">
        <w:rPr>
          <w:sz w:val="16"/>
          <w:szCs w:val="16"/>
          <w:lang w:val="en-US"/>
        </w:rPr>
        <w:t>Akhir</w:t>
      </w:r>
    </w:p>
    <w:p w:rsidR="00831B88" w:rsidRPr="00D27039" w:rsidRDefault="00831B88" w:rsidP="00AD7ADC">
      <w:pPr>
        <w:ind w:left="992" w:hanging="992"/>
        <w:jc w:val="both"/>
        <w:rPr>
          <w:sz w:val="18"/>
          <w:szCs w:val="18"/>
          <w:lang w:val="en-US"/>
        </w:rPr>
      </w:pPr>
      <w:r w:rsidRPr="00D27039">
        <w:rPr>
          <w:sz w:val="18"/>
          <w:szCs w:val="18"/>
          <w:lang w:val="en-US"/>
        </w:rPr>
        <w:t>Grafik 5. Pertumbuhan bayi LK/U z skor kelompok perlakuan dan kelompok kontrol</w:t>
      </w:r>
    </w:p>
    <w:p w:rsidR="00831B88" w:rsidRPr="002D1C97" w:rsidRDefault="00831B88" w:rsidP="00AD7ADC">
      <w:pPr>
        <w:jc w:val="both"/>
        <w:rPr>
          <w:sz w:val="22"/>
          <w:szCs w:val="22"/>
          <w:lang w:val="en-US"/>
        </w:rPr>
      </w:pPr>
    </w:p>
    <w:p w:rsidR="00831B88" w:rsidRPr="002D1C97" w:rsidRDefault="00831B88" w:rsidP="00AD7ADC">
      <w:pPr>
        <w:jc w:val="both"/>
        <w:rPr>
          <w:sz w:val="22"/>
          <w:szCs w:val="22"/>
          <w:lang w:val="en-US"/>
        </w:rPr>
      </w:pPr>
      <w:r w:rsidRPr="002D1C97">
        <w:rPr>
          <w:sz w:val="22"/>
          <w:szCs w:val="22"/>
          <w:lang w:val="en-US"/>
        </w:rPr>
        <w:t>Sesuai dengan penelitian sebelumnya bahwa Lingkar kepala bayi akan cenderung meningkat pada tahun pertama dari sejak lahir ± 10cm.</w:t>
      </w:r>
      <w:r w:rsidRPr="002D1C97">
        <w:rPr>
          <w:sz w:val="22"/>
          <w:szCs w:val="22"/>
          <w:vertAlign w:val="superscript"/>
          <w:lang w:val="en-US"/>
        </w:rPr>
        <w:t>(25)</w:t>
      </w:r>
    </w:p>
    <w:p w:rsidR="00831B88" w:rsidRPr="002D1C97" w:rsidRDefault="00831B88" w:rsidP="00AD7ADC">
      <w:pPr>
        <w:jc w:val="both"/>
        <w:rPr>
          <w:sz w:val="22"/>
          <w:szCs w:val="22"/>
          <w:vertAlign w:val="superscript"/>
          <w:lang w:val="en-US"/>
        </w:rPr>
      </w:pPr>
      <w:r w:rsidRPr="002D1C97">
        <w:rPr>
          <w:sz w:val="22"/>
          <w:szCs w:val="22"/>
        </w:rPr>
        <w:t>Adapun status gizi anak indeks LK/U sebagian besar berimbang antara status gizi normal yaitu -2 SD sampai dengan +2 SD z skor sedangkan sebanyak 36,4% dalam nilai z skor &lt; -2 SD dan 24,2% dalam nilai z skor &lt; -3 SD.</w:t>
      </w:r>
      <w:r w:rsidRPr="002D1C97">
        <w:rPr>
          <w:sz w:val="22"/>
          <w:szCs w:val="22"/>
          <w:vertAlign w:val="superscript"/>
          <w:lang w:val="en-US"/>
        </w:rPr>
        <w:t>(26)</w:t>
      </w:r>
    </w:p>
    <w:p w:rsidR="00831B88" w:rsidRPr="002D1C97" w:rsidRDefault="00831B88" w:rsidP="00AD7ADC">
      <w:pPr>
        <w:jc w:val="both"/>
        <w:rPr>
          <w:sz w:val="22"/>
          <w:szCs w:val="22"/>
        </w:rPr>
      </w:pPr>
      <w:r>
        <w:rPr>
          <w:noProof/>
          <w:lang w:eastAsia="id-ID"/>
        </w:rPr>
        <w:pict>
          <v:shape id="Text Box 52" o:spid="_x0000_s1070" type="#_x0000_t202" style="position:absolute;left:0;text-align:left;margin-left:219.25pt;margin-top:84.95pt;width:32pt;height:21pt;z-index:251677696;visibility:visible" stroked="f">
            <v:textbox style="mso-fit-shape-to-text:t">
              <w:txbxContent>
                <w:p w:rsidR="00831B88" w:rsidRPr="00D27039" w:rsidRDefault="00831B88" w:rsidP="00FC02AE">
                  <w:pPr>
                    <w:jc w:val="center"/>
                    <w:rPr>
                      <w:sz w:val="22"/>
                      <w:szCs w:val="22"/>
                    </w:rPr>
                  </w:pPr>
                  <w:r w:rsidRPr="00D27039">
                    <w:rPr>
                      <w:sz w:val="22"/>
                      <w:szCs w:val="22"/>
                    </w:rPr>
                    <w:t>5</w:t>
                  </w:r>
                </w:p>
              </w:txbxContent>
            </v:textbox>
          </v:shape>
        </w:pict>
      </w:r>
      <w:r w:rsidRPr="002D1C97">
        <w:rPr>
          <w:sz w:val="22"/>
          <w:szCs w:val="22"/>
          <w:lang w:val="en-US"/>
        </w:rPr>
        <w:t>Berbeda dengan penelitian sebelumnya</w:t>
      </w:r>
      <w:r w:rsidRPr="002D1C97">
        <w:rPr>
          <w:sz w:val="22"/>
          <w:szCs w:val="22"/>
        </w:rPr>
        <w:t xml:space="preserve"> sekitar -1,25 dan terus menurun ke -1,75 sampai usia 18 bulan. Setelah itu turun perlahan dengan rata-rata -0,001 dan -0,002 skor z per bulan sampai usia 5 tahun. Demikian pula di wilayah AFRO mulai mendekati standar tetapi tetap tumbuh tidak pasti pada tahun pertama dengan kecepatan penurunan mencapai -0,09 skor z per bulan.</w:t>
      </w:r>
      <w:r w:rsidRPr="002D1C97">
        <w:rPr>
          <w:sz w:val="22"/>
          <w:szCs w:val="22"/>
          <w:vertAlign w:val="superscript"/>
        </w:rPr>
        <w:t>(2,27)</w:t>
      </w:r>
      <w:r w:rsidRPr="002D1C97">
        <w:rPr>
          <w:sz w:val="22"/>
          <w:szCs w:val="22"/>
        </w:rPr>
        <w:t>Pemijatan dapat memperlancar peredaran darah yang mengalir keseluruh tubuh manusia, termasuk keotaknya, terutama untuk memperlancar sirkulasi dan peredaran oksigen. Semakin baik aliran darah ke otak, semakin berkecukupan kebutuhan oksigen ke otak secara cukup membuat konsentrasi dan kesiagaan bayi semakin membaik yang dapat diukur dengan lingkar kepala bayi setiap bulan.</w:t>
      </w:r>
      <w:r w:rsidRPr="002D1C97">
        <w:rPr>
          <w:sz w:val="22"/>
          <w:szCs w:val="22"/>
          <w:vertAlign w:val="superscript"/>
        </w:rPr>
        <w:t>(28)</w:t>
      </w:r>
    </w:p>
    <w:p w:rsidR="00831B88" w:rsidRPr="002D1C97" w:rsidRDefault="00831B88" w:rsidP="00DF09A1">
      <w:pPr>
        <w:spacing w:line="360" w:lineRule="auto"/>
        <w:jc w:val="both"/>
        <w:rPr>
          <w:sz w:val="22"/>
          <w:szCs w:val="22"/>
        </w:rPr>
      </w:pPr>
    </w:p>
    <w:p w:rsidR="00831B88" w:rsidRPr="002D1C97" w:rsidRDefault="00831B88" w:rsidP="00AD7ADC">
      <w:pPr>
        <w:jc w:val="both"/>
        <w:rPr>
          <w:b/>
          <w:bCs/>
          <w:sz w:val="22"/>
          <w:szCs w:val="22"/>
        </w:rPr>
      </w:pPr>
      <w:r w:rsidRPr="002D1C97">
        <w:rPr>
          <w:b/>
          <w:bCs/>
          <w:sz w:val="22"/>
          <w:szCs w:val="22"/>
        </w:rPr>
        <w:t xml:space="preserve">SIMPULAN DAN SARAN </w:t>
      </w:r>
    </w:p>
    <w:p w:rsidR="00831B88" w:rsidRPr="002D1C97" w:rsidRDefault="00831B88" w:rsidP="00AD7ADC">
      <w:pPr>
        <w:jc w:val="both"/>
        <w:rPr>
          <w:sz w:val="22"/>
          <w:szCs w:val="22"/>
        </w:rPr>
      </w:pPr>
      <w:r w:rsidRPr="002D1C97">
        <w:rPr>
          <w:sz w:val="22"/>
          <w:szCs w:val="22"/>
        </w:rPr>
        <w:t>Ada pengaruh pijat bayi pada kelompok perlakuan dibanding kelompok kontrol dimana kelompok perlakuan mengalami peningkatan pertumbuhan sedangkan kelompok perlakuan mengalami hambatan pertumbuhan. Sehingga pijat bayi berpengaruh terhadap pertumbuhan bayi usia 1-5 bulan.</w:t>
      </w:r>
    </w:p>
    <w:p w:rsidR="00831B88" w:rsidRPr="002D1C97" w:rsidRDefault="00831B88" w:rsidP="00AD7ADC">
      <w:pPr>
        <w:jc w:val="both"/>
        <w:rPr>
          <w:sz w:val="22"/>
          <w:szCs w:val="22"/>
          <w:u w:val="single"/>
        </w:rPr>
      </w:pPr>
      <w:r w:rsidRPr="002D1C97">
        <w:rPr>
          <w:sz w:val="22"/>
          <w:szCs w:val="22"/>
          <w:u w:val="single"/>
        </w:rPr>
        <w:t>Saran</w:t>
      </w:r>
    </w:p>
    <w:p w:rsidR="00831B88" w:rsidRPr="002D1C97" w:rsidRDefault="00831B88" w:rsidP="00AD7ADC">
      <w:pPr>
        <w:jc w:val="both"/>
        <w:rPr>
          <w:sz w:val="22"/>
          <w:szCs w:val="22"/>
        </w:rPr>
      </w:pPr>
      <w:r w:rsidRPr="002D1C97">
        <w:rPr>
          <w:sz w:val="22"/>
          <w:szCs w:val="22"/>
        </w:rPr>
        <w:t>Perlu adanya penyuluhan pijat bayi sehingga bisa dipraktekan ibu di rumah masing-masing dan dalam melakukan pemantauan pertumbuhan sebaiknya menggunakan indeks BB/U z skor, PB/U z skor, LILA/U z skor, LK/U z skor. Serta mengadakan pelatihan pijat bayi pada semua bidan di wilayah tersebut.</w:t>
      </w:r>
    </w:p>
    <w:p w:rsidR="00831B88" w:rsidRPr="002D1C97" w:rsidRDefault="00831B88" w:rsidP="00DF09A1">
      <w:pPr>
        <w:spacing w:line="480" w:lineRule="auto"/>
        <w:jc w:val="both"/>
        <w:rPr>
          <w:sz w:val="22"/>
          <w:szCs w:val="22"/>
        </w:rPr>
      </w:pPr>
    </w:p>
    <w:p w:rsidR="00831B88" w:rsidRPr="002D1C97" w:rsidRDefault="00831B88" w:rsidP="00DF09A1">
      <w:pPr>
        <w:spacing w:line="480" w:lineRule="auto"/>
        <w:jc w:val="both"/>
        <w:rPr>
          <w:b/>
          <w:bCs/>
          <w:sz w:val="22"/>
          <w:szCs w:val="22"/>
        </w:rPr>
      </w:pPr>
      <w:r w:rsidRPr="002D1C97">
        <w:rPr>
          <w:b/>
          <w:bCs/>
          <w:sz w:val="22"/>
          <w:szCs w:val="22"/>
        </w:rPr>
        <w:t xml:space="preserve">DAFTAR PUSTAKA </w:t>
      </w:r>
    </w:p>
    <w:p w:rsidR="00831B88" w:rsidRPr="00D27039" w:rsidRDefault="00831B88" w:rsidP="00C26E03">
      <w:pPr>
        <w:pStyle w:val="ListParagraph"/>
        <w:numPr>
          <w:ilvl w:val="0"/>
          <w:numId w:val="2"/>
        </w:numPr>
        <w:ind w:left="425" w:hanging="425"/>
        <w:jc w:val="both"/>
        <w:rPr>
          <w:rStyle w:val="citation"/>
          <w:sz w:val="20"/>
          <w:szCs w:val="20"/>
        </w:rPr>
      </w:pPr>
      <w:r w:rsidRPr="00D27039">
        <w:rPr>
          <w:rStyle w:val="citation"/>
          <w:sz w:val="20"/>
          <w:szCs w:val="20"/>
        </w:rPr>
        <w:t xml:space="preserve">Gibson RS. </w:t>
      </w:r>
      <w:r w:rsidRPr="00D27039">
        <w:rPr>
          <w:rStyle w:val="ref-journal"/>
          <w:sz w:val="20"/>
          <w:szCs w:val="20"/>
        </w:rPr>
        <w:t>Principles of nutritional assessment.</w:t>
      </w:r>
      <w:r w:rsidRPr="00D27039">
        <w:rPr>
          <w:rStyle w:val="citation"/>
          <w:sz w:val="20"/>
          <w:szCs w:val="20"/>
        </w:rPr>
        <w:t xml:space="preserve"> New York: Oxford </w:t>
      </w:r>
      <w:r w:rsidRPr="00D27039">
        <w:rPr>
          <w:sz w:val="20"/>
          <w:szCs w:val="20"/>
        </w:rPr>
        <w:t>University</w:t>
      </w:r>
      <w:r w:rsidRPr="00D27039">
        <w:rPr>
          <w:rStyle w:val="citation"/>
          <w:sz w:val="20"/>
          <w:szCs w:val="20"/>
        </w:rPr>
        <w:t xml:space="preserve"> Press; 2005. </w:t>
      </w:r>
    </w:p>
    <w:p w:rsidR="00831B88" w:rsidRPr="00D27039" w:rsidRDefault="00831B88" w:rsidP="00C26E03">
      <w:pPr>
        <w:pStyle w:val="ListParagraph"/>
        <w:numPr>
          <w:ilvl w:val="0"/>
          <w:numId w:val="2"/>
        </w:numPr>
        <w:ind w:left="425" w:hanging="425"/>
        <w:jc w:val="both"/>
        <w:rPr>
          <w:sz w:val="20"/>
          <w:szCs w:val="20"/>
        </w:rPr>
      </w:pPr>
      <w:r w:rsidRPr="00D27039">
        <w:rPr>
          <w:sz w:val="20"/>
          <w:szCs w:val="20"/>
          <w:lang w:val="fr-FR"/>
        </w:rPr>
        <w:t xml:space="preserve">Victora CG, de Onis M, Hallal PC et al. </w:t>
      </w:r>
      <w:r w:rsidRPr="00D27039">
        <w:rPr>
          <w:sz w:val="20"/>
          <w:szCs w:val="20"/>
        </w:rPr>
        <w:t>Worldwide Timing of Growth Faltering: Revisiting Implications for Interventions. Pediatrics. 2010: 125; 473-480</w:t>
      </w:r>
    </w:p>
    <w:p w:rsidR="00831B88" w:rsidRPr="00D27039" w:rsidRDefault="00831B88" w:rsidP="00C26E03">
      <w:pPr>
        <w:pStyle w:val="ListParagraph"/>
        <w:numPr>
          <w:ilvl w:val="0"/>
          <w:numId w:val="2"/>
        </w:numPr>
        <w:ind w:left="425" w:hanging="425"/>
        <w:jc w:val="both"/>
        <w:rPr>
          <w:sz w:val="20"/>
          <w:szCs w:val="20"/>
        </w:rPr>
      </w:pPr>
      <w:r w:rsidRPr="00D27039">
        <w:rPr>
          <w:rFonts w:eastAsia="Times New Roman"/>
          <w:sz w:val="20"/>
          <w:szCs w:val="20"/>
        </w:rPr>
        <w:t>de Onis M, Siyam A, Borghi E, et al. Comparison of the World Health Organization growth velocity standards with existing US reference data. Pediatrics; 2011; 128: 18-26.</w:t>
      </w:r>
    </w:p>
    <w:p w:rsidR="00831B88" w:rsidRPr="00D27039" w:rsidRDefault="00831B88" w:rsidP="00C26E03">
      <w:pPr>
        <w:pStyle w:val="ListParagraph"/>
        <w:numPr>
          <w:ilvl w:val="0"/>
          <w:numId w:val="2"/>
        </w:numPr>
        <w:ind w:left="425" w:hanging="425"/>
        <w:jc w:val="both"/>
        <w:rPr>
          <w:sz w:val="20"/>
          <w:szCs w:val="20"/>
        </w:rPr>
      </w:pPr>
      <w:r w:rsidRPr="00D27039">
        <w:rPr>
          <w:sz w:val="20"/>
          <w:szCs w:val="20"/>
        </w:rPr>
        <w:t>Ministry of Health, "RISKESDAS." National Health Survey: Indonesia; 2007</w:t>
      </w:r>
    </w:p>
    <w:p w:rsidR="00831B88" w:rsidRPr="002D1C97" w:rsidRDefault="00831B88" w:rsidP="00407D0C">
      <w:pPr>
        <w:pStyle w:val="ListParagraph"/>
        <w:numPr>
          <w:ilvl w:val="0"/>
          <w:numId w:val="2"/>
        </w:numPr>
        <w:ind w:left="425" w:hanging="425"/>
        <w:jc w:val="both"/>
        <w:rPr>
          <w:rFonts w:eastAsia="Times New Roman"/>
          <w:color w:val="000000"/>
          <w:sz w:val="22"/>
          <w:szCs w:val="22"/>
        </w:rPr>
      </w:pPr>
      <w:r w:rsidRPr="00D27039">
        <w:rPr>
          <w:rFonts w:ascii="TimesNewRomanPSMT" w:hAnsi="TimesNewRomanPSMT" w:cs="TimesNewRomanPSMT"/>
          <w:sz w:val="20"/>
          <w:szCs w:val="20"/>
        </w:rPr>
        <w:t>Retno A dan Purhadi</w:t>
      </w:r>
      <w:r w:rsidRPr="00D27039">
        <w:rPr>
          <w:sz w:val="20"/>
          <w:szCs w:val="20"/>
        </w:rPr>
        <w:t>.Pemodelan Faktor-Faktor Yang Berpengaruh Terhadap Prevalensi Balita Kurang Gizi Di Provinsi</w:t>
      </w:r>
      <w:r w:rsidRPr="002D1C97">
        <w:rPr>
          <w:sz w:val="22"/>
          <w:szCs w:val="22"/>
        </w:rPr>
        <w:t xml:space="preserve"> </w:t>
      </w:r>
      <w:r w:rsidRPr="00D27039">
        <w:rPr>
          <w:sz w:val="20"/>
          <w:szCs w:val="20"/>
        </w:rPr>
        <w:t xml:space="preserve">Jawa Timur Dengan Pendekatan </w:t>
      </w:r>
      <w:r w:rsidRPr="00D27039">
        <w:rPr>
          <w:i/>
          <w:iCs/>
          <w:sz w:val="20"/>
          <w:szCs w:val="20"/>
        </w:rPr>
        <w:t xml:space="preserve">Geographically Weighted Logistic Regression </w:t>
      </w:r>
      <w:r w:rsidRPr="00D27039">
        <w:rPr>
          <w:sz w:val="20"/>
          <w:szCs w:val="20"/>
        </w:rPr>
        <w:t xml:space="preserve">(GWLR). </w:t>
      </w:r>
      <w:r w:rsidRPr="00D27039">
        <w:rPr>
          <w:rFonts w:ascii="TimesNewRomanPSMT" w:hAnsi="TimesNewRomanPSMT" w:cs="TimesNewRomanPSMT"/>
          <w:sz w:val="20"/>
          <w:szCs w:val="20"/>
        </w:rPr>
        <w:t>Institut</w:t>
      </w:r>
      <w:r w:rsidRPr="002D1C97">
        <w:rPr>
          <w:rFonts w:ascii="TimesNewRomanPSMT" w:hAnsi="TimesNewRomanPSMT" w:cs="TimesNewRomanPSMT"/>
          <w:sz w:val="22"/>
          <w:szCs w:val="22"/>
        </w:rPr>
        <w:t xml:space="preserve"> </w:t>
      </w:r>
      <w:r w:rsidRPr="00D27039">
        <w:rPr>
          <w:rFonts w:ascii="TimesNewRomanPSMT" w:hAnsi="TimesNewRomanPSMT" w:cs="TimesNewRomanPSMT"/>
          <w:sz w:val="20"/>
          <w:szCs w:val="20"/>
        </w:rPr>
        <w:t xml:space="preserve">Teknologi Sepuluh Nopember: Surabaya; </w:t>
      </w:r>
      <w:r w:rsidRPr="00D27039">
        <w:rPr>
          <w:rFonts w:eastAsia="Times New Roman"/>
          <w:sz w:val="20"/>
          <w:szCs w:val="20"/>
        </w:rPr>
        <w:t xml:space="preserve">2007. </w:t>
      </w:r>
      <w:r w:rsidRPr="00D27039">
        <w:rPr>
          <w:sz w:val="20"/>
          <w:szCs w:val="20"/>
          <w:lang w:val="pt-BR"/>
        </w:rPr>
        <w:t>Diakses tanggal 9 Januari 2013</w:t>
      </w:r>
    </w:p>
    <w:p w:rsidR="00831B88" w:rsidRPr="00D27039" w:rsidRDefault="00831B88" w:rsidP="00407D0C">
      <w:pPr>
        <w:pStyle w:val="ListParagraph"/>
        <w:numPr>
          <w:ilvl w:val="0"/>
          <w:numId w:val="2"/>
        </w:numPr>
        <w:ind w:left="425" w:hanging="425"/>
        <w:jc w:val="both"/>
        <w:rPr>
          <w:sz w:val="20"/>
          <w:szCs w:val="20"/>
        </w:rPr>
      </w:pPr>
      <w:r w:rsidRPr="00D27039">
        <w:rPr>
          <w:sz w:val="20"/>
          <w:szCs w:val="20"/>
        </w:rPr>
        <w:t>Dinas Kesehatan Kabupaten Bojonegoro. Profil Kesehatan Kabupaten Bojonegoro Tahun 2012: Bojonegoro; 2012</w:t>
      </w:r>
    </w:p>
    <w:p w:rsidR="00831B88" w:rsidRPr="00D27039" w:rsidRDefault="00831B88" w:rsidP="00407D0C">
      <w:pPr>
        <w:pStyle w:val="ListParagraph"/>
        <w:numPr>
          <w:ilvl w:val="0"/>
          <w:numId w:val="2"/>
        </w:numPr>
        <w:ind w:left="425" w:hanging="425"/>
        <w:jc w:val="both"/>
        <w:rPr>
          <w:rFonts w:eastAsia="Times New Roman"/>
          <w:color w:val="000000"/>
          <w:sz w:val="20"/>
          <w:szCs w:val="20"/>
        </w:rPr>
      </w:pPr>
      <w:r w:rsidRPr="00D27039">
        <w:rPr>
          <w:sz w:val="20"/>
          <w:szCs w:val="20"/>
        </w:rPr>
        <w:t xml:space="preserve">Suyitno H dan Narendra MB. Pertumbuhan Fisik Anak. EGC: Jakarta; 2003. Hal 56 </w:t>
      </w:r>
    </w:p>
    <w:p w:rsidR="00831B88" w:rsidRPr="00D27039" w:rsidRDefault="00831B88" w:rsidP="00407D0C">
      <w:pPr>
        <w:pStyle w:val="ListParagraph"/>
        <w:numPr>
          <w:ilvl w:val="0"/>
          <w:numId w:val="2"/>
        </w:numPr>
        <w:ind w:left="425" w:hanging="425"/>
        <w:jc w:val="both"/>
        <w:rPr>
          <w:sz w:val="20"/>
          <w:szCs w:val="20"/>
        </w:rPr>
      </w:pPr>
      <w:r w:rsidRPr="00D27039">
        <w:rPr>
          <w:sz w:val="20"/>
          <w:szCs w:val="20"/>
          <w:lang w:val="nb-NO"/>
        </w:rPr>
        <w:t xml:space="preserve">Martha KM, Greg F, Fulford T, et al. </w:t>
      </w:r>
      <w:r w:rsidRPr="00D27039">
        <w:rPr>
          <w:sz w:val="20"/>
          <w:szCs w:val="20"/>
        </w:rPr>
        <w:t>Mid-upper arm circumference at age of routine infant vaccination to identify infants at elevated risk of death: a retrospective cohort study in the Gambia. Bulletin of the World Health Organization. Kenya : 2012; 90:887-894.</w:t>
      </w:r>
    </w:p>
    <w:p w:rsidR="00831B88" w:rsidRPr="00D27039" w:rsidRDefault="00831B88" w:rsidP="00407D0C">
      <w:pPr>
        <w:pStyle w:val="ListParagraph"/>
        <w:numPr>
          <w:ilvl w:val="0"/>
          <w:numId w:val="2"/>
        </w:numPr>
        <w:ind w:left="425" w:hanging="425"/>
        <w:jc w:val="both"/>
        <w:rPr>
          <w:sz w:val="20"/>
          <w:szCs w:val="20"/>
        </w:rPr>
      </w:pPr>
      <w:r w:rsidRPr="00D27039">
        <w:rPr>
          <w:sz w:val="20"/>
          <w:szCs w:val="20"/>
        </w:rPr>
        <w:t>McGrath</w:t>
      </w:r>
      <w:r w:rsidRPr="00D27039">
        <w:rPr>
          <w:color w:val="000000"/>
          <w:sz w:val="20"/>
          <w:szCs w:val="20"/>
        </w:rPr>
        <w:t xml:space="preserve"> J</w:t>
      </w:r>
      <w:r w:rsidRPr="00D27039">
        <w:rPr>
          <w:sz w:val="20"/>
          <w:szCs w:val="20"/>
        </w:rPr>
        <w:t xml:space="preserve">M. Touch and Massage in the Newborn Period Effects on Biomarkers and Brain Development. JPNN, Virginia Commonwealth University, School of Nursing: Richmond;2009; </w:t>
      </w:r>
      <w:r w:rsidRPr="00D27039">
        <w:rPr>
          <w:color w:val="000000"/>
          <w:sz w:val="20"/>
          <w:szCs w:val="20"/>
        </w:rPr>
        <w:t>26: 304-306.</w:t>
      </w:r>
    </w:p>
    <w:p w:rsidR="00831B88" w:rsidRPr="00D27039" w:rsidRDefault="00831B88" w:rsidP="00407D0C">
      <w:pPr>
        <w:pStyle w:val="ListParagraph"/>
        <w:numPr>
          <w:ilvl w:val="0"/>
          <w:numId w:val="2"/>
        </w:numPr>
        <w:ind w:left="425" w:hanging="425"/>
        <w:jc w:val="both"/>
        <w:rPr>
          <w:sz w:val="20"/>
          <w:szCs w:val="20"/>
        </w:rPr>
      </w:pPr>
      <w:r w:rsidRPr="00D27039">
        <w:rPr>
          <w:color w:val="000000"/>
          <w:sz w:val="20"/>
          <w:szCs w:val="20"/>
        </w:rPr>
        <w:t>Field T, Diego MA, Hernandez MR. Preterm infant massage therapy research: A review. Touch Research Instituted, University of Miami School of medicine: Miami; 2010; 33: 115-124.</w:t>
      </w:r>
    </w:p>
    <w:p w:rsidR="00831B88" w:rsidRPr="00D27039" w:rsidRDefault="00831B88" w:rsidP="00407D0C">
      <w:pPr>
        <w:pStyle w:val="ListParagraph"/>
        <w:numPr>
          <w:ilvl w:val="0"/>
          <w:numId w:val="2"/>
        </w:numPr>
        <w:ind w:left="425" w:hanging="425"/>
        <w:jc w:val="both"/>
        <w:rPr>
          <w:rFonts w:eastAsia="Times New Roman"/>
          <w:color w:val="000000"/>
          <w:sz w:val="20"/>
          <w:szCs w:val="20"/>
        </w:rPr>
      </w:pPr>
      <w:r w:rsidRPr="00D27039">
        <w:rPr>
          <w:rFonts w:eastAsia="Times New Roman"/>
          <w:color w:val="000000"/>
          <w:sz w:val="20"/>
          <w:szCs w:val="20"/>
          <w:lang w:val="fr-FR"/>
        </w:rPr>
        <w:t xml:space="preserve">Field T, Ironson G, Scafidi F.et al. </w:t>
      </w:r>
      <w:r w:rsidRPr="00D27039">
        <w:rPr>
          <w:rFonts w:eastAsia="Times New Roman"/>
          <w:color w:val="000000"/>
          <w:sz w:val="20"/>
          <w:szCs w:val="20"/>
        </w:rPr>
        <w:t>Massage Therapy reduces anxiety and enhances EEG pattern of alertness and math computations. International Journal of Neuroscience: Miami; 1996; 86: 197-205.</w:t>
      </w:r>
    </w:p>
    <w:p w:rsidR="00831B88" w:rsidRPr="00D27039" w:rsidRDefault="00831B88" w:rsidP="00407D0C">
      <w:pPr>
        <w:pStyle w:val="ListParagraph"/>
        <w:numPr>
          <w:ilvl w:val="0"/>
          <w:numId w:val="2"/>
        </w:numPr>
        <w:ind w:left="425" w:hanging="425"/>
        <w:jc w:val="both"/>
        <w:rPr>
          <w:sz w:val="20"/>
          <w:szCs w:val="20"/>
        </w:rPr>
      </w:pPr>
      <w:r w:rsidRPr="00D27039">
        <w:rPr>
          <w:rFonts w:eastAsia="Times New Roman"/>
          <w:color w:val="000000"/>
          <w:sz w:val="20"/>
          <w:szCs w:val="20"/>
        </w:rPr>
        <w:t>WHO</w:t>
      </w:r>
      <w:r w:rsidRPr="00D27039">
        <w:rPr>
          <w:sz w:val="20"/>
          <w:szCs w:val="20"/>
        </w:rPr>
        <w:t>. An evaluation of infant growth. WHO Working Group on Infant Growth. WHO. Geneva, Switzerland: 1994.</w:t>
      </w:r>
    </w:p>
    <w:p w:rsidR="00831B88" w:rsidRPr="00D27039" w:rsidRDefault="00831B88" w:rsidP="00407D0C">
      <w:pPr>
        <w:pStyle w:val="ListParagraph"/>
        <w:numPr>
          <w:ilvl w:val="0"/>
          <w:numId w:val="2"/>
        </w:numPr>
        <w:ind w:left="425" w:hanging="425"/>
        <w:jc w:val="both"/>
        <w:rPr>
          <w:sz w:val="20"/>
          <w:szCs w:val="20"/>
        </w:rPr>
      </w:pPr>
      <w:r w:rsidRPr="00D27039">
        <w:rPr>
          <w:sz w:val="20"/>
          <w:szCs w:val="20"/>
        </w:rPr>
        <w:t>Warnetty. Efektivitas pijat bayi terhadap pertumbuhan berat badan lahir rendah. Poltekes Padang. http://the academy of nursing. laporan-pendahuluan-tumbuh-kembang-anak. Html. 2008;I(5):21-33.</w:t>
      </w:r>
    </w:p>
    <w:p w:rsidR="00831B88" w:rsidRPr="00D27039" w:rsidRDefault="00831B88" w:rsidP="00407D0C">
      <w:pPr>
        <w:pStyle w:val="ListParagraph"/>
        <w:numPr>
          <w:ilvl w:val="0"/>
          <w:numId w:val="2"/>
        </w:numPr>
        <w:ind w:left="425" w:hanging="425"/>
        <w:jc w:val="both"/>
        <w:rPr>
          <w:rStyle w:val="citation"/>
          <w:sz w:val="20"/>
          <w:szCs w:val="20"/>
        </w:rPr>
      </w:pPr>
      <w:r w:rsidRPr="00D27039">
        <w:rPr>
          <w:rStyle w:val="citation"/>
          <w:sz w:val="20"/>
          <w:szCs w:val="20"/>
        </w:rPr>
        <w:t xml:space="preserve">Piwoz EG, Creed de Kanashiro H, Lopez de Romana GL, et al. Feeding practices and growth among low-income Peruvian infants: a comparison of internationally-recommended definitions. </w:t>
      </w:r>
      <w:r w:rsidRPr="00D27039">
        <w:rPr>
          <w:rStyle w:val="ref-journal"/>
          <w:sz w:val="20"/>
          <w:szCs w:val="20"/>
        </w:rPr>
        <w:t xml:space="preserve">Int J Epidemiol; </w:t>
      </w:r>
      <w:r w:rsidRPr="00D27039">
        <w:rPr>
          <w:rStyle w:val="citation"/>
          <w:sz w:val="20"/>
          <w:szCs w:val="20"/>
        </w:rPr>
        <w:t xml:space="preserve">1996; </w:t>
      </w:r>
      <w:r w:rsidRPr="00D27039">
        <w:rPr>
          <w:rStyle w:val="ref-vol"/>
          <w:sz w:val="20"/>
          <w:szCs w:val="20"/>
        </w:rPr>
        <w:t>25</w:t>
      </w:r>
      <w:r w:rsidRPr="00D27039">
        <w:rPr>
          <w:rStyle w:val="citation"/>
          <w:sz w:val="20"/>
          <w:szCs w:val="20"/>
        </w:rPr>
        <w:t>:103–114.</w:t>
      </w:r>
    </w:p>
    <w:p w:rsidR="00831B88" w:rsidRPr="00D27039" w:rsidRDefault="00831B88" w:rsidP="00407D0C">
      <w:pPr>
        <w:pStyle w:val="ListParagraph"/>
        <w:numPr>
          <w:ilvl w:val="0"/>
          <w:numId w:val="2"/>
        </w:numPr>
        <w:ind w:left="425" w:hanging="425"/>
        <w:jc w:val="both"/>
        <w:rPr>
          <w:sz w:val="20"/>
          <w:szCs w:val="20"/>
        </w:rPr>
      </w:pPr>
      <w:r w:rsidRPr="00D27039">
        <w:rPr>
          <w:rFonts w:eastAsia="Times New Roman"/>
          <w:color w:val="000000"/>
          <w:sz w:val="20"/>
          <w:szCs w:val="20"/>
          <w:lang w:eastAsia="en-US"/>
        </w:rPr>
        <w:t>Sunarti</w:t>
      </w:r>
      <w:r w:rsidRPr="00D27039">
        <w:rPr>
          <w:rFonts w:eastAsia="Times New Roman"/>
          <w:sz w:val="20"/>
          <w:szCs w:val="20"/>
        </w:rPr>
        <w:t xml:space="preserve"> E. Peningkatan Ketahanan Keluarga dan Kualitas Pengasuhan untuk Meningkatkan Status Gizi Anak Usia Dini. </w:t>
      </w:r>
      <w:r w:rsidRPr="00D27039">
        <w:rPr>
          <w:sz w:val="20"/>
          <w:szCs w:val="20"/>
        </w:rPr>
        <w:t>Media Gizi &amp; Keluarga.</w:t>
      </w:r>
      <w:r w:rsidRPr="00D27039">
        <w:rPr>
          <w:rFonts w:eastAsia="Times New Roman"/>
          <w:sz w:val="20"/>
          <w:szCs w:val="20"/>
        </w:rPr>
        <w:t xml:space="preserve"> Departemen Ilmu Keluarga dan Konsumen, Fakultas Ekologi Manusia, IPB</w:t>
      </w:r>
      <w:r w:rsidRPr="00D27039">
        <w:rPr>
          <w:sz w:val="20"/>
          <w:szCs w:val="20"/>
        </w:rPr>
        <w:t>;2008. Vol 32: 65-72.</w:t>
      </w:r>
    </w:p>
    <w:p w:rsidR="00831B88" w:rsidRPr="00D27039" w:rsidRDefault="00831B88" w:rsidP="00846FD2">
      <w:pPr>
        <w:pStyle w:val="ListParagraph"/>
        <w:numPr>
          <w:ilvl w:val="0"/>
          <w:numId w:val="2"/>
        </w:numPr>
        <w:tabs>
          <w:tab w:val="left" w:pos="426"/>
        </w:tabs>
        <w:ind w:left="426" w:hanging="426"/>
        <w:jc w:val="both"/>
        <w:rPr>
          <w:rFonts w:eastAsia="Times New Roman"/>
          <w:color w:val="231F20"/>
          <w:sz w:val="20"/>
          <w:szCs w:val="20"/>
        </w:rPr>
      </w:pPr>
      <w:r w:rsidRPr="00D27039">
        <w:rPr>
          <w:rFonts w:eastAsia="Times New Roman"/>
          <w:color w:val="231F20"/>
          <w:sz w:val="20"/>
          <w:szCs w:val="20"/>
        </w:rPr>
        <w:t xml:space="preserve">De Onis M. Timing of </w:t>
      </w:r>
      <w:r w:rsidRPr="00D27039">
        <w:rPr>
          <w:rFonts w:eastAsia="Times New Roman"/>
          <w:sz w:val="20"/>
          <w:szCs w:val="20"/>
        </w:rPr>
        <w:t>Growth</w:t>
      </w:r>
      <w:r w:rsidRPr="00D27039">
        <w:rPr>
          <w:rFonts w:eastAsia="Times New Roman"/>
          <w:color w:val="231F20"/>
          <w:sz w:val="20"/>
          <w:szCs w:val="20"/>
        </w:rPr>
        <w:t xml:space="preserve"> Faltering: A Critical Window for Healthy Growth. Assessment and Surveillance Unit, Department of Nutrition, World Health Organization, Geneva; 2011; 27: 851-855. </w:t>
      </w:r>
    </w:p>
    <w:p w:rsidR="00831B88" w:rsidRPr="00D27039" w:rsidRDefault="00831B88" w:rsidP="00846FD2">
      <w:pPr>
        <w:pStyle w:val="ListParagraph"/>
        <w:numPr>
          <w:ilvl w:val="0"/>
          <w:numId w:val="2"/>
        </w:numPr>
        <w:ind w:left="425" w:hanging="425"/>
        <w:jc w:val="both"/>
        <w:rPr>
          <w:sz w:val="20"/>
          <w:szCs w:val="20"/>
        </w:rPr>
      </w:pPr>
      <w:r>
        <w:rPr>
          <w:noProof/>
          <w:lang w:val="id-ID" w:eastAsia="id-ID"/>
        </w:rPr>
        <w:pict>
          <v:shape id="Text Box 54" o:spid="_x0000_s1071" type="#_x0000_t202" style="position:absolute;left:0;text-align:left;margin-left:230.5pt;margin-top:83.15pt;width:32pt;height:21pt;z-index:251678720;visibility:visible" stroked="f">
            <v:textbox style="mso-next-textbox:#Text Box 54;mso-fit-shape-to-text:t">
              <w:txbxContent>
                <w:p w:rsidR="00831B88" w:rsidRPr="00D27039" w:rsidRDefault="00831B88" w:rsidP="00FC02AE">
                  <w:pPr>
                    <w:jc w:val="center"/>
                    <w:rPr>
                      <w:sz w:val="22"/>
                      <w:szCs w:val="22"/>
                    </w:rPr>
                  </w:pPr>
                  <w:r w:rsidRPr="00D27039">
                    <w:rPr>
                      <w:sz w:val="22"/>
                      <w:szCs w:val="22"/>
                    </w:rPr>
                    <w:t>6</w:t>
                  </w:r>
                </w:p>
              </w:txbxContent>
            </v:textbox>
          </v:shape>
        </w:pict>
      </w:r>
      <w:r w:rsidRPr="00D27039">
        <w:rPr>
          <w:rFonts w:eastAsia="Times New Roman"/>
          <w:sz w:val="20"/>
          <w:szCs w:val="20"/>
          <w:lang w:val="sv-SE"/>
        </w:rPr>
        <w:t xml:space="preserve">Masithah T, Soekirnan, Martianto D. Hubungan Pola Asuh Makan dan Kesehatan dengan Status Gizi Anak di Desa Mulya Harja. </w:t>
      </w:r>
      <w:r w:rsidRPr="00D27039">
        <w:rPr>
          <w:rFonts w:eastAsia="Times New Roman"/>
          <w:sz w:val="20"/>
          <w:szCs w:val="20"/>
        </w:rPr>
        <w:t>Departemen Gizi Masyarakat, FEMA-IPB. Bogor. 2005; 29: 29-39</w:t>
      </w:r>
      <w:r w:rsidRPr="00D27039">
        <w:rPr>
          <w:rFonts w:eastAsia="Times New Roman"/>
          <w:color w:val="000000"/>
          <w:sz w:val="20"/>
          <w:szCs w:val="20"/>
        </w:rPr>
        <w:t>.</w:t>
      </w:r>
    </w:p>
    <w:p w:rsidR="00831B88" w:rsidRPr="00D27039" w:rsidRDefault="00831B88" w:rsidP="00846FD2">
      <w:pPr>
        <w:pStyle w:val="ListParagraph"/>
        <w:numPr>
          <w:ilvl w:val="0"/>
          <w:numId w:val="2"/>
        </w:numPr>
        <w:tabs>
          <w:tab w:val="left" w:pos="426"/>
        </w:tabs>
        <w:ind w:left="426" w:hanging="426"/>
        <w:jc w:val="both"/>
        <w:rPr>
          <w:rFonts w:eastAsia="Times New Roman"/>
          <w:sz w:val="20"/>
          <w:szCs w:val="20"/>
        </w:rPr>
      </w:pPr>
      <w:r w:rsidRPr="00D27039">
        <w:rPr>
          <w:rFonts w:eastAsia="Times New Roman"/>
          <w:sz w:val="20"/>
          <w:szCs w:val="20"/>
        </w:rPr>
        <w:t>World Health Organization</w:t>
      </w:r>
      <w:r w:rsidRPr="00D27039">
        <w:rPr>
          <w:rFonts w:eastAsia="Times New Roman"/>
          <w:color w:val="000000"/>
          <w:sz w:val="20"/>
          <w:szCs w:val="20"/>
        </w:rPr>
        <w:t xml:space="preserve">. </w:t>
      </w:r>
      <w:r w:rsidRPr="00D27039">
        <w:rPr>
          <w:rFonts w:eastAsia="Times New Roman"/>
          <w:sz w:val="20"/>
          <w:szCs w:val="20"/>
        </w:rPr>
        <w:t xml:space="preserve">WHO Child Growth Standards based on length/height, weight </w:t>
      </w:r>
      <w:r w:rsidRPr="00D27039">
        <w:rPr>
          <w:rFonts w:eastAsia="Times New Roman"/>
          <w:color w:val="231F20"/>
          <w:sz w:val="20"/>
          <w:szCs w:val="20"/>
        </w:rPr>
        <w:t>and</w:t>
      </w:r>
      <w:r w:rsidRPr="00D27039">
        <w:rPr>
          <w:rFonts w:eastAsia="Times New Roman"/>
          <w:sz w:val="20"/>
          <w:szCs w:val="20"/>
        </w:rPr>
        <w:t xml:space="preserve"> age WHO Multicentre Growth Reference Study Group 1. </w:t>
      </w:r>
      <w:r w:rsidRPr="00D27039">
        <w:rPr>
          <w:rFonts w:eastAsia="Times New Roman"/>
          <w:color w:val="000000"/>
          <w:sz w:val="20"/>
          <w:szCs w:val="20"/>
        </w:rPr>
        <w:t xml:space="preserve">Acta </w:t>
      </w:r>
      <w:r w:rsidRPr="00D27039">
        <w:rPr>
          <w:rFonts w:eastAsia="Times New Roman"/>
          <w:sz w:val="20"/>
          <w:szCs w:val="20"/>
        </w:rPr>
        <w:t>Pædiatrica</w:t>
      </w:r>
      <w:r w:rsidRPr="00D27039">
        <w:rPr>
          <w:rFonts w:eastAsia="Times New Roman"/>
          <w:color w:val="000000"/>
          <w:sz w:val="20"/>
          <w:szCs w:val="20"/>
        </w:rPr>
        <w:t xml:space="preserve">, </w:t>
      </w:r>
      <w:r w:rsidRPr="00D27039">
        <w:rPr>
          <w:rFonts w:eastAsia="Times New Roman"/>
          <w:sz w:val="20"/>
          <w:szCs w:val="20"/>
        </w:rPr>
        <w:t>Department of Nutrition</w:t>
      </w:r>
      <w:r w:rsidRPr="00D27039">
        <w:rPr>
          <w:rFonts w:eastAsia="Times New Roman"/>
          <w:color w:val="000000"/>
          <w:sz w:val="20"/>
          <w:szCs w:val="20"/>
        </w:rPr>
        <w:t xml:space="preserve"> WHO. </w:t>
      </w:r>
      <w:r w:rsidRPr="00D27039">
        <w:rPr>
          <w:rFonts w:eastAsia="Times New Roman"/>
          <w:sz w:val="20"/>
          <w:szCs w:val="20"/>
        </w:rPr>
        <w:t>Geneva</w:t>
      </w:r>
      <w:r w:rsidRPr="00D27039">
        <w:rPr>
          <w:rFonts w:eastAsia="Times New Roman"/>
          <w:color w:val="000000"/>
          <w:sz w:val="20"/>
          <w:szCs w:val="20"/>
        </w:rPr>
        <w:t>: 2006; 450: 76-85</w:t>
      </w:r>
      <w:r w:rsidRPr="00D27039">
        <w:rPr>
          <w:rFonts w:eastAsia="Times New Roman"/>
          <w:sz w:val="20"/>
          <w:szCs w:val="20"/>
        </w:rPr>
        <w:t xml:space="preserve">. </w:t>
      </w:r>
    </w:p>
    <w:p w:rsidR="00831B88" w:rsidRPr="00D27039" w:rsidRDefault="00831B88" w:rsidP="00846FD2">
      <w:pPr>
        <w:pStyle w:val="ListParagraph"/>
        <w:numPr>
          <w:ilvl w:val="0"/>
          <w:numId w:val="2"/>
        </w:numPr>
        <w:ind w:left="425" w:hanging="425"/>
        <w:jc w:val="both"/>
        <w:rPr>
          <w:rStyle w:val="citation-flpages"/>
          <w:sz w:val="20"/>
          <w:szCs w:val="20"/>
        </w:rPr>
      </w:pPr>
      <w:r w:rsidRPr="00D27039">
        <w:rPr>
          <w:sz w:val="20"/>
          <w:szCs w:val="20"/>
          <w:lang w:val="it-IT"/>
        </w:rPr>
        <w:t xml:space="preserve">Lora L, Ianotti, Zayaleta N, Leon Z, Caulfield LE. </w:t>
      </w:r>
      <w:r w:rsidRPr="00D27039">
        <w:rPr>
          <w:sz w:val="20"/>
          <w:szCs w:val="20"/>
        </w:rPr>
        <w:t xml:space="preserve">Growth and </w:t>
      </w:r>
      <w:r w:rsidRPr="00D27039">
        <w:rPr>
          <w:rFonts w:eastAsia="Times New Roman"/>
          <w:sz w:val="20"/>
          <w:szCs w:val="20"/>
        </w:rPr>
        <w:t>bodycomposition</w:t>
      </w:r>
      <w:r w:rsidRPr="00D27039">
        <w:rPr>
          <w:sz w:val="20"/>
          <w:szCs w:val="20"/>
        </w:rPr>
        <w:t xml:space="preserve"> of Peruvian infants in a periurban. Public Access</w:t>
      </w:r>
      <w:r w:rsidRPr="00D27039">
        <w:rPr>
          <w:rStyle w:val="citation-abbreviation"/>
          <w:sz w:val="20"/>
          <w:szCs w:val="20"/>
        </w:rPr>
        <w:t xml:space="preserve">Food Nutr Bull: 2009; </w:t>
      </w:r>
      <w:r w:rsidRPr="00D27039">
        <w:rPr>
          <w:rStyle w:val="citation-volume"/>
          <w:sz w:val="20"/>
          <w:szCs w:val="20"/>
        </w:rPr>
        <w:t>30</w:t>
      </w:r>
      <w:r w:rsidRPr="00D27039">
        <w:rPr>
          <w:rStyle w:val="citation-issue"/>
          <w:sz w:val="20"/>
          <w:szCs w:val="20"/>
        </w:rPr>
        <w:t>(3)</w:t>
      </w:r>
      <w:r w:rsidRPr="00D27039">
        <w:rPr>
          <w:rStyle w:val="citation-flpages"/>
          <w:sz w:val="20"/>
          <w:szCs w:val="20"/>
        </w:rPr>
        <w:t>: 245–253.</w:t>
      </w:r>
    </w:p>
    <w:p w:rsidR="00831B88" w:rsidRPr="00D27039" w:rsidRDefault="00831B88" w:rsidP="00846FD2">
      <w:pPr>
        <w:pStyle w:val="ListParagraph"/>
        <w:numPr>
          <w:ilvl w:val="0"/>
          <w:numId w:val="2"/>
        </w:numPr>
        <w:ind w:left="425" w:hanging="425"/>
        <w:jc w:val="both"/>
        <w:rPr>
          <w:sz w:val="20"/>
          <w:szCs w:val="20"/>
        </w:rPr>
      </w:pPr>
      <w:r w:rsidRPr="00D27039">
        <w:rPr>
          <w:sz w:val="20"/>
          <w:szCs w:val="20"/>
        </w:rPr>
        <w:t>Aly H, Moustafa MF, Hassanein SM, et al. Physical activity combined with massage improves bone mineralization in premature infants: a randomized trial. J Perinatology; 2004; 24: 305-309.</w:t>
      </w:r>
    </w:p>
    <w:p w:rsidR="00831B88" w:rsidRPr="00D27039" w:rsidRDefault="00831B88" w:rsidP="00846FD2">
      <w:pPr>
        <w:pStyle w:val="ListParagraph"/>
        <w:numPr>
          <w:ilvl w:val="0"/>
          <w:numId w:val="2"/>
        </w:numPr>
        <w:ind w:left="425" w:hanging="425"/>
        <w:jc w:val="both"/>
        <w:rPr>
          <w:rStyle w:val="citation"/>
          <w:sz w:val="20"/>
          <w:szCs w:val="20"/>
        </w:rPr>
      </w:pPr>
      <w:r w:rsidRPr="00D27039">
        <w:rPr>
          <w:rStyle w:val="citation"/>
          <w:sz w:val="20"/>
          <w:szCs w:val="20"/>
        </w:rPr>
        <w:t xml:space="preserve">Boutton TW, Trowbridge FL, Nelson MM, Wills CA et al. Body composition of Peruvian children with short stature and high weight-for-height. </w:t>
      </w:r>
      <w:r w:rsidRPr="00D27039">
        <w:rPr>
          <w:rStyle w:val="ref-journal"/>
          <w:sz w:val="20"/>
          <w:szCs w:val="20"/>
        </w:rPr>
        <w:t xml:space="preserve">Am J Clin Nutr. </w:t>
      </w:r>
      <w:r w:rsidRPr="00D27039">
        <w:rPr>
          <w:rStyle w:val="citation"/>
          <w:sz w:val="20"/>
          <w:szCs w:val="20"/>
        </w:rPr>
        <w:t>1987;</w:t>
      </w:r>
      <w:r w:rsidRPr="00D27039">
        <w:rPr>
          <w:rStyle w:val="ref-vol"/>
          <w:sz w:val="20"/>
          <w:szCs w:val="20"/>
        </w:rPr>
        <w:t>45</w:t>
      </w:r>
      <w:r w:rsidRPr="00D27039">
        <w:rPr>
          <w:rStyle w:val="citation"/>
          <w:sz w:val="20"/>
          <w:szCs w:val="20"/>
        </w:rPr>
        <w:t>:513–525.</w:t>
      </w:r>
    </w:p>
    <w:p w:rsidR="00831B88" w:rsidRPr="00D27039" w:rsidRDefault="00831B88" w:rsidP="00846FD2">
      <w:pPr>
        <w:pStyle w:val="ListParagraph"/>
        <w:numPr>
          <w:ilvl w:val="0"/>
          <w:numId w:val="2"/>
        </w:numPr>
        <w:ind w:left="425" w:hanging="425"/>
        <w:jc w:val="both"/>
        <w:rPr>
          <w:sz w:val="20"/>
          <w:szCs w:val="20"/>
        </w:rPr>
      </w:pPr>
      <w:bookmarkStart w:id="1" w:name="R21"/>
      <w:r w:rsidRPr="00D27039">
        <w:rPr>
          <w:color w:val="000000"/>
          <w:sz w:val="20"/>
          <w:szCs w:val="20"/>
        </w:rPr>
        <w:t xml:space="preserve">Rasmussen J, Andersen A, Fisker AB, Ravn H, Sodemann M, Rodrigues A, et al., et al. Mid-upper-arm-circumference and mid-upper-arm circumference z-score: the best predictor of mortality? </w:t>
      </w:r>
      <w:r w:rsidRPr="00D27039">
        <w:rPr>
          <w:rStyle w:val="Emphasis"/>
          <w:i w:val="0"/>
          <w:iCs w:val="0"/>
          <w:color w:val="000000"/>
          <w:sz w:val="20"/>
          <w:szCs w:val="20"/>
        </w:rPr>
        <w:t>Eur J Clin Nutr</w:t>
      </w:r>
      <w:r w:rsidRPr="00D27039">
        <w:rPr>
          <w:color w:val="000000"/>
          <w:sz w:val="20"/>
          <w:szCs w:val="20"/>
        </w:rPr>
        <w:t>: 2012; 66: 998-1003</w:t>
      </w:r>
      <w:bookmarkEnd w:id="1"/>
      <w:r w:rsidRPr="00D27039">
        <w:rPr>
          <w:color w:val="000000"/>
          <w:sz w:val="20"/>
          <w:szCs w:val="20"/>
        </w:rPr>
        <w:t>.</w:t>
      </w:r>
    </w:p>
    <w:p w:rsidR="00831B88" w:rsidRPr="00D27039" w:rsidRDefault="00831B88" w:rsidP="00846FD2">
      <w:pPr>
        <w:pStyle w:val="ListParagraph"/>
        <w:numPr>
          <w:ilvl w:val="0"/>
          <w:numId w:val="2"/>
        </w:numPr>
        <w:ind w:left="425" w:hanging="425"/>
        <w:jc w:val="both"/>
        <w:rPr>
          <w:sz w:val="20"/>
          <w:szCs w:val="20"/>
        </w:rPr>
      </w:pPr>
      <w:hyperlink r:id="rId6" w:history="1">
        <w:r w:rsidRPr="00D27039">
          <w:rPr>
            <w:rStyle w:val="Hyperlink"/>
            <w:color w:val="000000"/>
            <w:sz w:val="20"/>
            <w:szCs w:val="20"/>
          </w:rPr>
          <w:t>Shrimpton</w:t>
        </w:r>
      </w:hyperlink>
      <w:r w:rsidRPr="00D27039">
        <w:rPr>
          <w:rStyle w:val="Hyperlink"/>
          <w:color w:val="000000"/>
          <w:sz w:val="20"/>
          <w:szCs w:val="20"/>
        </w:rPr>
        <w:t xml:space="preserve"> R</w:t>
      </w:r>
      <w:r w:rsidRPr="00D27039">
        <w:rPr>
          <w:color w:val="000000"/>
          <w:sz w:val="20"/>
          <w:szCs w:val="20"/>
        </w:rPr>
        <w:t xml:space="preserve">, </w:t>
      </w:r>
      <w:hyperlink r:id="rId7" w:history="1">
        <w:r w:rsidRPr="00D27039">
          <w:rPr>
            <w:rStyle w:val="Hyperlink"/>
            <w:color w:val="000000"/>
            <w:sz w:val="20"/>
            <w:szCs w:val="20"/>
          </w:rPr>
          <w:t>Victora</w:t>
        </w:r>
      </w:hyperlink>
      <w:r w:rsidRPr="00D27039">
        <w:rPr>
          <w:rStyle w:val="Hyperlink"/>
          <w:color w:val="000000"/>
          <w:sz w:val="20"/>
          <w:szCs w:val="20"/>
        </w:rPr>
        <w:t xml:space="preserve"> CG</w:t>
      </w:r>
      <w:r w:rsidRPr="00D27039">
        <w:rPr>
          <w:rStyle w:val="contrib-degrees"/>
          <w:color w:val="000000"/>
          <w:sz w:val="20"/>
          <w:szCs w:val="20"/>
        </w:rPr>
        <w:t xml:space="preserve">, </w:t>
      </w:r>
      <w:hyperlink r:id="rId8" w:history="1">
        <w:r w:rsidRPr="00D27039">
          <w:rPr>
            <w:rStyle w:val="Hyperlink"/>
            <w:color w:val="000000"/>
            <w:sz w:val="20"/>
            <w:szCs w:val="20"/>
          </w:rPr>
          <w:t xml:space="preserve"> de Onis</w:t>
        </w:r>
      </w:hyperlink>
      <w:r w:rsidRPr="00D27039">
        <w:rPr>
          <w:rStyle w:val="Hyperlink"/>
          <w:color w:val="000000"/>
          <w:sz w:val="20"/>
          <w:szCs w:val="20"/>
        </w:rPr>
        <w:t>M</w:t>
      </w:r>
      <w:r w:rsidRPr="00D27039">
        <w:rPr>
          <w:rStyle w:val="contrib-degrees"/>
          <w:color w:val="000000"/>
          <w:sz w:val="20"/>
          <w:szCs w:val="20"/>
        </w:rPr>
        <w:t>,</w:t>
      </w:r>
      <w:hyperlink r:id="rId9" w:history="1">
        <w:r w:rsidRPr="00D27039">
          <w:rPr>
            <w:rStyle w:val="Hyperlink"/>
            <w:color w:val="000000"/>
            <w:sz w:val="20"/>
            <w:szCs w:val="20"/>
          </w:rPr>
          <w:t>Lima</w:t>
        </w:r>
      </w:hyperlink>
      <w:r w:rsidRPr="00D27039">
        <w:rPr>
          <w:rStyle w:val="contrib-degrees"/>
          <w:color w:val="000000"/>
          <w:sz w:val="20"/>
          <w:szCs w:val="20"/>
        </w:rPr>
        <w:t xml:space="preserve"> RC, et al.</w:t>
      </w:r>
      <w:r w:rsidRPr="00D27039">
        <w:rPr>
          <w:color w:val="000000"/>
          <w:sz w:val="20"/>
          <w:szCs w:val="20"/>
        </w:rPr>
        <w:t xml:space="preserve">Worldwide Timing of Growth Faltering: Implications for Nutritional Interventions.Pediatrics Offical Journal of the American Academy of Pediatrics. 2001; </w:t>
      </w:r>
      <w:r w:rsidRPr="00D27039">
        <w:rPr>
          <w:rFonts w:eastAsia="Times New Roman"/>
          <w:color w:val="000000"/>
          <w:sz w:val="20"/>
          <w:szCs w:val="20"/>
        </w:rPr>
        <w:t>107: 1-75.</w:t>
      </w:r>
    </w:p>
    <w:p w:rsidR="00831B88" w:rsidRPr="00D27039" w:rsidRDefault="00831B88" w:rsidP="00846FD2">
      <w:pPr>
        <w:pStyle w:val="ListParagraph"/>
        <w:numPr>
          <w:ilvl w:val="0"/>
          <w:numId w:val="2"/>
        </w:numPr>
        <w:ind w:left="425" w:hanging="425"/>
        <w:jc w:val="both"/>
        <w:rPr>
          <w:sz w:val="20"/>
          <w:szCs w:val="20"/>
        </w:rPr>
      </w:pPr>
      <w:r w:rsidRPr="00D27039">
        <w:rPr>
          <w:sz w:val="20"/>
          <w:szCs w:val="20"/>
        </w:rPr>
        <w:t>Purnamasari D. Panduan Pijat Praktis Balita Anda agar Cerdas dan Sehat. Pustaka Salomon. Yogyakarta: 2011.</w:t>
      </w:r>
    </w:p>
    <w:p w:rsidR="00831B88" w:rsidRPr="00D27039" w:rsidRDefault="00831B88" w:rsidP="00846FD2">
      <w:pPr>
        <w:pStyle w:val="ListParagraph"/>
        <w:numPr>
          <w:ilvl w:val="0"/>
          <w:numId w:val="2"/>
        </w:numPr>
        <w:ind w:left="425" w:hanging="425"/>
        <w:jc w:val="both"/>
        <w:rPr>
          <w:sz w:val="20"/>
          <w:szCs w:val="20"/>
        </w:rPr>
      </w:pPr>
      <w:r w:rsidRPr="00D27039">
        <w:rPr>
          <w:rFonts w:eastAsia="Times New Roman"/>
          <w:sz w:val="20"/>
          <w:szCs w:val="20"/>
          <w:lang w:val="nb-NO"/>
        </w:rPr>
        <w:t xml:space="preserve">Kliegman, Robert M, Berhman, et al. </w:t>
      </w:r>
      <w:r w:rsidRPr="00D27039">
        <w:rPr>
          <w:sz w:val="20"/>
          <w:szCs w:val="20"/>
        </w:rPr>
        <w:t>Nelson Textbook of Pediatrics 18</w:t>
      </w:r>
      <w:r w:rsidRPr="00D27039">
        <w:rPr>
          <w:sz w:val="20"/>
          <w:szCs w:val="20"/>
          <w:vertAlign w:val="superscript"/>
        </w:rPr>
        <w:t>TH</w:t>
      </w:r>
      <w:r w:rsidRPr="00D27039">
        <w:rPr>
          <w:sz w:val="20"/>
          <w:szCs w:val="20"/>
        </w:rPr>
        <w:t xml:space="preserve"> Ed. </w:t>
      </w:r>
      <w:r w:rsidRPr="00D27039">
        <w:rPr>
          <w:rFonts w:eastAsia="Times New Roman"/>
          <w:sz w:val="20"/>
          <w:szCs w:val="20"/>
        </w:rPr>
        <w:t xml:space="preserve">Saunders Elsevier: </w:t>
      </w:r>
      <w:r w:rsidRPr="00D27039">
        <w:rPr>
          <w:sz w:val="20"/>
          <w:szCs w:val="20"/>
        </w:rPr>
        <w:t xml:space="preserve">Philadelphia; </w:t>
      </w:r>
      <w:r w:rsidRPr="00D27039">
        <w:rPr>
          <w:rFonts w:eastAsia="Times New Roman"/>
          <w:sz w:val="20"/>
          <w:szCs w:val="20"/>
        </w:rPr>
        <w:t>2007; Vol. 3: 445-465.</w:t>
      </w:r>
    </w:p>
    <w:p w:rsidR="00831B88" w:rsidRPr="00D27039" w:rsidRDefault="00831B88" w:rsidP="00846FD2">
      <w:pPr>
        <w:pStyle w:val="ListParagraph"/>
        <w:numPr>
          <w:ilvl w:val="0"/>
          <w:numId w:val="2"/>
        </w:numPr>
        <w:tabs>
          <w:tab w:val="left" w:pos="426"/>
        </w:tabs>
        <w:ind w:left="426" w:hanging="426"/>
        <w:jc w:val="both"/>
        <w:rPr>
          <w:rStyle w:val="citation"/>
          <w:rFonts w:eastAsia="Times New Roman"/>
          <w:sz w:val="20"/>
          <w:szCs w:val="20"/>
        </w:rPr>
      </w:pPr>
      <w:r w:rsidRPr="00D27039">
        <w:rPr>
          <w:rStyle w:val="citation"/>
          <w:sz w:val="20"/>
          <w:szCs w:val="20"/>
        </w:rPr>
        <w:t xml:space="preserve">Iannotti LL, Zavaleta N, Leon Z, Shankar AH, Caulfield LE. Maternal zinc supplementation and growth in Peruvian infants. </w:t>
      </w:r>
      <w:r w:rsidRPr="00D27039">
        <w:rPr>
          <w:rStyle w:val="ref-journal"/>
          <w:sz w:val="20"/>
          <w:szCs w:val="20"/>
        </w:rPr>
        <w:t xml:space="preserve">Am J Clin Nutr. </w:t>
      </w:r>
      <w:r w:rsidRPr="00D27039">
        <w:rPr>
          <w:rStyle w:val="citation"/>
          <w:sz w:val="20"/>
          <w:szCs w:val="20"/>
        </w:rPr>
        <w:t>2008;</w:t>
      </w:r>
      <w:r w:rsidRPr="00D27039">
        <w:rPr>
          <w:rStyle w:val="ref-vol"/>
          <w:sz w:val="20"/>
          <w:szCs w:val="20"/>
        </w:rPr>
        <w:t>88</w:t>
      </w:r>
      <w:r w:rsidRPr="00D27039">
        <w:rPr>
          <w:rStyle w:val="citation"/>
          <w:sz w:val="20"/>
          <w:szCs w:val="20"/>
        </w:rPr>
        <w:t>:154–160</w:t>
      </w:r>
    </w:p>
    <w:p w:rsidR="00831B88" w:rsidRPr="00D27039" w:rsidRDefault="00831B88" w:rsidP="00846FD2">
      <w:pPr>
        <w:pStyle w:val="ListParagraph"/>
        <w:numPr>
          <w:ilvl w:val="0"/>
          <w:numId w:val="2"/>
        </w:numPr>
        <w:tabs>
          <w:tab w:val="left" w:pos="426"/>
        </w:tabs>
        <w:ind w:left="426" w:hanging="426"/>
        <w:jc w:val="both"/>
        <w:rPr>
          <w:sz w:val="20"/>
          <w:szCs w:val="20"/>
        </w:rPr>
      </w:pPr>
      <w:r w:rsidRPr="00D27039">
        <w:rPr>
          <w:rStyle w:val="citation"/>
          <w:sz w:val="20"/>
          <w:szCs w:val="20"/>
        </w:rPr>
        <w:t xml:space="preserve">Hull HR, Dinger MK, Knehans AW, Thompson DM, Fields DA. Impact of maternal body mass index on neonate birthweight and body composition. </w:t>
      </w:r>
      <w:r w:rsidRPr="00D27039">
        <w:rPr>
          <w:rStyle w:val="ref-journal"/>
          <w:sz w:val="20"/>
          <w:szCs w:val="20"/>
        </w:rPr>
        <w:t>Am J Obstet Gynecol.</w:t>
      </w:r>
      <w:r w:rsidRPr="00D27039">
        <w:rPr>
          <w:rStyle w:val="citation"/>
          <w:sz w:val="20"/>
          <w:szCs w:val="20"/>
        </w:rPr>
        <w:t xml:space="preserve">2008: </w:t>
      </w:r>
      <w:r w:rsidRPr="00D27039">
        <w:rPr>
          <w:rStyle w:val="ref-vol"/>
          <w:sz w:val="20"/>
          <w:szCs w:val="20"/>
        </w:rPr>
        <w:t>198</w:t>
      </w:r>
      <w:r w:rsidRPr="00D27039">
        <w:rPr>
          <w:rStyle w:val="citation"/>
          <w:sz w:val="20"/>
          <w:szCs w:val="20"/>
        </w:rPr>
        <w:t>:416-427.</w:t>
      </w:r>
    </w:p>
    <w:p w:rsidR="00831B88" w:rsidRPr="002D1C97" w:rsidRDefault="00831B88" w:rsidP="00387A2F">
      <w:pPr>
        <w:pStyle w:val="ListParagraph"/>
        <w:numPr>
          <w:ilvl w:val="0"/>
          <w:numId w:val="2"/>
        </w:numPr>
        <w:ind w:left="425" w:hanging="425"/>
        <w:jc w:val="both"/>
        <w:rPr>
          <w:sz w:val="22"/>
          <w:szCs w:val="22"/>
        </w:rPr>
      </w:pPr>
      <w:r w:rsidRPr="00D27039">
        <w:rPr>
          <w:sz w:val="20"/>
          <w:szCs w:val="20"/>
          <w:lang w:val="sv-SE"/>
        </w:rPr>
        <w:t xml:space="preserve">Putri A. Pijat dan Senam Untuk Bayi dan Balita Panduan Praktis Memijat Bayi dan Balita. </w:t>
      </w:r>
      <w:r w:rsidRPr="00D27039">
        <w:rPr>
          <w:sz w:val="20"/>
          <w:szCs w:val="20"/>
        </w:rPr>
        <w:t>Yogyakarta: Brilliant Offset: 2009.</w:t>
      </w:r>
    </w:p>
    <w:sectPr w:rsidR="00831B88" w:rsidRPr="002D1C97" w:rsidSect="009C1826">
      <w:pgSz w:w="12240" w:h="15840"/>
      <w:pgMar w:top="1440" w:right="1440" w:bottom="1440" w:left="1440" w:header="708" w:footer="708"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B3E4B"/>
    <w:multiLevelType w:val="hybridMultilevel"/>
    <w:tmpl w:val="E0329124"/>
    <w:lvl w:ilvl="0" w:tplc="BAB8A5EC">
      <w:start w:val="1"/>
      <w:numFmt w:val="decimal"/>
      <w:lvlText w:val="%1."/>
      <w:lvlJc w:val="left"/>
      <w:pPr>
        <w:ind w:left="720" w:hanging="360"/>
      </w:pPr>
      <w:rPr>
        <w:rFonts w:ascii="Times New Roman" w:hAnsi="Times New Roman" w:hint="default"/>
        <w:i w:val="0"/>
        <w:iCs w:val="0"/>
        <w:sz w:val="21"/>
        <w:szCs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ACD0745"/>
    <w:multiLevelType w:val="hybridMultilevel"/>
    <w:tmpl w:val="243675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D6167AD"/>
    <w:multiLevelType w:val="hybridMultilevel"/>
    <w:tmpl w:val="ADC85952"/>
    <w:lvl w:ilvl="0" w:tplc="911EABAE">
      <w:start w:val="1"/>
      <w:numFmt w:val="decimal"/>
      <w:lvlText w:val="%1."/>
      <w:lvlJc w:val="left"/>
      <w:pPr>
        <w:ind w:left="1004" w:hanging="360"/>
      </w:pPr>
      <w:rPr>
        <w:rFonts w:hint="default"/>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10E6"/>
    <w:rsid w:val="00076149"/>
    <w:rsid w:val="0008687F"/>
    <w:rsid w:val="000C33DC"/>
    <w:rsid w:val="00110AEE"/>
    <w:rsid w:val="00114793"/>
    <w:rsid w:val="001D1E6E"/>
    <w:rsid w:val="0023157F"/>
    <w:rsid w:val="00251968"/>
    <w:rsid w:val="00265615"/>
    <w:rsid w:val="00270EFB"/>
    <w:rsid w:val="002C1CCD"/>
    <w:rsid w:val="002C5345"/>
    <w:rsid w:val="002D1C97"/>
    <w:rsid w:val="003210E6"/>
    <w:rsid w:val="00326484"/>
    <w:rsid w:val="00343980"/>
    <w:rsid w:val="00385B18"/>
    <w:rsid w:val="00387A2F"/>
    <w:rsid w:val="003A5FBB"/>
    <w:rsid w:val="003B4196"/>
    <w:rsid w:val="003F6078"/>
    <w:rsid w:val="00407D0C"/>
    <w:rsid w:val="00435065"/>
    <w:rsid w:val="00451F75"/>
    <w:rsid w:val="004E4317"/>
    <w:rsid w:val="004E66AE"/>
    <w:rsid w:val="00542454"/>
    <w:rsid w:val="00570239"/>
    <w:rsid w:val="00580A30"/>
    <w:rsid w:val="00584F98"/>
    <w:rsid w:val="005A6B31"/>
    <w:rsid w:val="005C407B"/>
    <w:rsid w:val="005D05B1"/>
    <w:rsid w:val="005D14B1"/>
    <w:rsid w:val="005F41C6"/>
    <w:rsid w:val="0065080E"/>
    <w:rsid w:val="00692BC3"/>
    <w:rsid w:val="006B1E94"/>
    <w:rsid w:val="007222DF"/>
    <w:rsid w:val="00737F3C"/>
    <w:rsid w:val="007A5CC3"/>
    <w:rsid w:val="007B1CC2"/>
    <w:rsid w:val="007B7F3F"/>
    <w:rsid w:val="007C3961"/>
    <w:rsid w:val="007E58D0"/>
    <w:rsid w:val="007E6259"/>
    <w:rsid w:val="007F72BA"/>
    <w:rsid w:val="0080786A"/>
    <w:rsid w:val="00831B88"/>
    <w:rsid w:val="00835840"/>
    <w:rsid w:val="00846FD2"/>
    <w:rsid w:val="00875F80"/>
    <w:rsid w:val="008F0E04"/>
    <w:rsid w:val="00913296"/>
    <w:rsid w:val="009241D2"/>
    <w:rsid w:val="009266F0"/>
    <w:rsid w:val="00982FB4"/>
    <w:rsid w:val="009C1826"/>
    <w:rsid w:val="009E12FC"/>
    <w:rsid w:val="009F0887"/>
    <w:rsid w:val="00A55A02"/>
    <w:rsid w:val="00A5715C"/>
    <w:rsid w:val="00A63C33"/>
    <w:rsid w:val="00AD7ADC"/>
    <w:rsid w:val="00B515F2"/>
    <w:rsid w:val="00B85437"/>
    <w:rsid w:val="00B86179"/>
    <w:rsid w:val="00B9577F"/>
    <w:rsid w:val="00BD6F80"/>
    <w:rsid w:val="00C00734"/>
    <w:rsid w:val="00C167D2"/>
    <w:rsid w:val="00C26E03"/>
    <w:rsid w:val="00C52F71"/>
    <w:rsid w:val="00C67A91"/>
    <w:rsid w:val="00CA1889"/>
    <w:rsid w:val="00CA2C08"/>
    <w:rsid w:val="00CC6CAB"/>
    <w:rsid w:val="00D15E04"/>
    <w:rsid w:val="00D27039"/>
    <w:rsid w:val="00D510E0"/>
    <w:rsid w:val="00DA205B"/>
    <w:rsid w:val="00DF09A1"/>
    <w:rsid w:val="00E52A15"/>
    <w:rsid w:val="00E75E75"/>
    <w:rsid w:val="00E96C1D"/>
    <w:rsid w:val="00EB18F9"/>
    <w:rsid w:val="00EB6E25"/>
    <w:rsid w:val="00EE4852"/>
    <w:rsid w:val="00F32E04"/>
    <w:rsid w:val="00F52029"/>
    <w:rsid w:val="00F72741"/>
    <w:rsid w:val="00FB4223"/>
    <w:rsid w:val="00FC02AE"/>
    <w:rsid w:val="00FC0E87"/>
    <w:rsid w:val="00FC6605"/>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0E6"/>
    <w:rPr>
      <w:rFonts w:ascii="Times New Roman" w:eastAsia="SimSun" w:hAnsi="Times New Roman"/>
      <w:sz w:val="24"/>
      <w:szCs w:val="24"/>
      <w:lang w:eastAsia="zh-CN"/>
    </w:rPr>
  </w:style>
  <w:style w:type="paragraph" w:styleId="Heading2">
    <w:name w:val="heading 2"/>
    <w:basedOn w:val="Normal"/>
    <w:next w:val="Normal"/>
    <w:link w:val="Heading2Char"/>
    <w:uiPriority w:val="99"/>
    <w:qFormat/>
    <w:rsid w:val="003210E6"/>
    <w:pPr>
      <w:keepNext/>
      <w:spacing w:before="240" w:after="60"/>
      <w:outlineLvl w:val="1"/>
    </w:pPr>
    <w:rPr>
      <w:rFonts w:ascii="Cambria" w:eastAsia="Times New Roman"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210E6"/>
    <w:rPr>
      <w:rFonts w:ascii="Cambria" w:hAnsi="Cambria" w:cs="Cambria"/>
      <w:b/>
      <w:bCs/>
      <w:i/>
      <w:iCs/>
      <w:sz w:val="28"/>
      <w:szCs w:val="28"/>
      <w:lang w:val="id-ID" w:eastAsia="zh-CN"/>
    </w:rPr>
  </w:style>
  <w:style w:type="paragraph" w:styleId="BalloonText">
    <w:name w:val="Balloon Text"/>
    <w:basedOn w:val="Normal"/>
    <w:link w:val="BalloonTextChar"/>
    <w:uiPriority w:val="99"/>
    <w:semiHidden/>
    <w:rsid w:val="002519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1968"/>
    <w:rPr>
      <w:rFonts w:ascii="Tahoma" w:eastAsia="SimSun" w:hAnsi="Tahoma" w:cs="Tahoma"/>
      <w:sz w:val="16"/>
      <w:szCs w:val="16"/>
      <w:lang w:val="id-ID" w:eastAsia="zh-CN"/>
    </w:rPr>
  </w:style>
  <w:style w:type="paragraph" w:styleId="ListParagraph">
    <w:name w:val="List Paragraph"/>
    <w:basedOn w:val="Normal"/>
    <w:uiPriority w:val="99"/>
    <w:qFormat/>
    <w:rsid w:val="00C26E03"/>
    <w:pPr>
      <w:ind w:left="720"/>
    </w:pPr>
    <w:rPr>
      <w:rFonts w:eastAsia="MS Mincho"/>
      <w:lang w:val="en-US" w:eastAsia="ja-JP"/>
    </w:rPr>
  </w:style>
  <w:style w:type="character" w:customStyle="1" w:styleId="citation">
    <w:name w:val="citation"/>
    <w:uiPriority w:val="99"/>
    <w:rsid w:val="00C26E03"/>
  </w:style>
  <w:style w:type="character" w:customStyle="1" w:styleId="ref-journal">
    <w:name w:val="ref-journal"/>
    <w:uiPriority w:val="99"/>
    <w:rsid w:val="00C26E03"/>
  </w:style>
  <w:style w:type="character" w:customStyle="1" w:styleId="ref-vol">
    <w:name w:val="ref-vol"/>
    <w:uiPriority w:val="99"/>
    <w:rsid w:val="00407D0C"/>
  </w:style>
  <w:style w:type="character" w:customStyle="1" w:styleId="citation-abbreviation">
    <w:name w:val="citation-abbreviation"/>
    <w:uiPriority w:val="99"/>
    <w:rsid w:val="00846FD2"/>
  </w:style>
  <w:style w:type="character" w:customStyle="1" w:styleId="citation-volume">
    <w:name w:val="citation-volume"/>
    <w:uiPriority w:val="99"/>
    <w:rsid w:val="00846FD2"/>
  </w:style>
  <w:style w:type="character" w:customStyle="1" w:styleId="citation-issue">
    <w:name w:val="citation-issue"/>
    <w:uiPriority w:val="99"/>
    <w:rsid w:val="00846FD2"/>
  </w:style>
  <w:style w:type="character" w:customStyle="1" w:styleId="citation-flpages">
    <w:name w:val="citation-flpages"/>
    <w:uiPriority w:val="99"/>
    <w:rsid w:val="00846FD2"/>
  </w:style>
  <w:style w:type="character" w:styleId="Emphasis">
    <w:name w:val="Emphasis"/>
    <w:basedOn w:val="DefaultParagraphFont"/>
    <w:uiPriority w:val="99"/>
    <w:qFormat/>
    <w:rsid w:val="00846FD2"/>
    <w:rPr>
      <w:i/>
      <w:iCs/>
    </w:rPr>
  </w:style>
  <w:style w:type="character" w:styleId="Hyperlink">
    <w:name w:val="Hyperlink"/>
    <w:basedOn w:val="DefaultParagraphFont"/>
    <w:uiPriority w:val="99"/>
    <w:rsid w:val="00846FD2"/>
    <w:rPr>
      <w:color w:val="0000FF"/>
      <w:u w:val="single"/>
    </w:rPr>
  </w:style>
  <w:style w:type="character" w:customStyle="1" w:styleId="contrib-degrees">
    <w:name w:val="contrib-degrees"/>
    <w:uiPriority w:val="99"/>
    <w:rsid w:val="00846F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diatrics.aappublications.org/search?author1=Mercedes+de+Onis&amp;sortspec=date&amp;submit=Submit" TargetMode="External"/><Relationship Id="rId3" Type="http://schemas.openxmlformats.org/officeDocument/2006/relationships/settings" Target="settings.xml"/><Relationship Id="rId7" Type="http://schemas.openxmlformats.org/officeDocument/2006/relationships/hyperlink" Target="http://pediatrics.aappublications.org/search?author1=Cesar+G.+Victora&amp;sortspec=date&amp;submit=Sub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iatrics.aappublications.org/search?author1=Roger+Shrimpton&amp;sortspec=date&amp;submit=Submi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ediatrics.aappublications.org/search?author1=Ros%C3%A2ngela+Costa+Lima&amp;sortspec=date&amp;submit=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3494</Words>
  <Characters>19920</Characters>
  <Application>Microsoft Office Outlook</Application>
  <DocSecurity>0</DocSecurity>
  <Lines>0</Lines>
  <Paragraphs>0</Paragraphs>
  <ScaleCrop>false</ScaleCrop>
  <Company>Acer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infant massage on growth of infants aged 1-5 months (Studies in BPS M</dc:title>
  <dc:subject/>
  <dc:creator>Valued Acer Customer</dc:creator>
  <cp:keywords/>
  <dc:description/>
  <cp:lastModifiedBy>EDO</cp:lastModifiedBy>
  <cp:revision>2</cp:revision>
  <cp:lastPrinted>2014-01-10T04:33:00Z</cp:lastPrinted>
  <dcterms:created xsi:type="dcterms:W3CDTF">2014-09-15T06:23:00Z</dcterms:created>
  <dcterms:modified xsi:type="dcterms:W3CDTF">2014-09-15T06:23:00Z</dcterms:modified>
</cp:coreProperties>
</file>